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outlineLvl w:val="9"/>
        <w:rPr>
          <w:rFonts w:hint="default" w:ascii="方正小标宋简体" w:hAnsi="宋体" w:eastAsia="方正小标宋简体"/>
          <w:color w:val="auto"/>
          <w:sz w:val="72"/>
          <w:szCs w:val="72"/>
          <w:highlight w:val="none"/>
          <w:lang w:val="en-US" w:eastAsia="zh-CN"/>
        </w:rPr>
      </w:pPr>
      <w:bookmarkStart w:id="0" w:name="_Toc15306267"/>
    </w:p>
    <w:p>
      <w:pPr>
        <w:spacing w:line="600" w:lineRule="exact"/>
        <w:jc w:val="center"/>
        <w:outlineLvl w:val="9"/>
        <w:rPr>
          <w:rFonts w:ascii="方正小标宋简体" w:hAnsi="宋体" w:eastAsia="方正小标宋简体"/>
          <w:color w:val="auto"/>
          <w:sz w:val="72"/>
          <w:szCs w:val="72"/>
          <w:highlight w:val="none"/>
        </w:rPr>
      </w:pPr>
    </w:p>
    <w:p>
      <w:pPr>
        <w:spacing w:line="600" w:lineRule="exact"/>
        <w:jc w:val="center"/>
        <w:outlineLvl w:val="9"/>
        <w:rPr>
          <w:rFonts w:ascii="方正小标宋简体" w:hAnsi="宋体" w:eastAsia="方正小标宋简体"/>
          <w:color w:val="auto"/>
          <w:sz w:val="72"/>
          <w:szCs w:val="72"/>
          <w:highlight w:val="none"/>
        </w:rPr>
      </w:pPr>
    </w:p>
    <w:p>
      <w:pPr>
        <w:keepNext w:val="0"/>
        <w:keepLines w:val="0"/>
        <w:pageBreakBefore w:val="0"/>
        <w:widowControl w:val="0"/>
        <w:kinsoku/>
        <w:wordWrap/>
        <w:overflowPunct/>
        <w:topLinePunct w:val="0"/>
        <w:autoSpaceDE/>
        <w:autoSpaceDN/>
        <w:bidi w:val="0"/>
        <w:spacing w:line="600" w:lineRule="exact"/>
        <w:jc w:val="center"/>
        <w:textAlignment w:val="auto"/>
        <w:outlineLvl w:val="9"/>
        <w:rPr>
          <w:rFonts w:ascii="方正小标宋简体" w:hAnsi="宋体" w:eastAsia="方正小标宋简体"/>
          <w:color w:val="auto"/>
          <w:sz w:val="72"/>
          <w:szCs w:val="72"/>
          <w:highlight w:val="none"/>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方正小标宋简体" w:hAnsi="方正小标宋简体" w:eastAsia="方正小标宋简体" w:cs="方正小标宋简体"/>
          <w:color w:val="auto"/>
          <w:sz w:val="56"/>
          <w:szCs w:val="56"/>
          <w:highlight w:val="none"/>
        </w:rPr>
      </w:pPr>
      <w:bookmarkStart w:id="1" w:name="_Toc15377193"/>
      <w:bookmarkStart w:id="2" w:name="_Toc15378441"/>
      <w:bookmarkStart w:id="3" w:name="_Toc15377425"/>
      <w:bookmarkStart w:id="4" w:name="_Toc15396597"/>
      <w:bookmarkStart w:id="5" w:name="_Toc15396475"/>
      <w:r>
        <w:rPr>
          <w:rFonts w:hint="eastAsia" w:ascii="方正小标宋简体" w:hAnsi="方正小标宋简体" w:eastAsia="方正小标宋简体" w:cs="方正小标宋简体"/>
          <w:color w:val="auto"/>
          <w:sz w:val="56"/>
          <w:szCs w:val="56"/>
          <w:highlight w:val="none"/>
        </w:rPr>
        <w:t>20</w:t>
      </w:r>
      <w:r>
        <w:rPr>
          <w:rFonts w:hint="eastAsia" w:ascii="方正小标宋简体" w:hAnsi="方正小标宋简体" w:eastAsia="方正小标宋简体" w:cs="方正小标宋简体"/>
          <w:color w:val="auto"/>
          <w:sz w:val="56"/>
          <w:szCs w:val="56"/>
          <w:highlight w:val="none"/>
          <w:lang w:val="en-US" w:eastAsia="zh-CN"/>
        </w:rPr>
        <w:t>21</w:t>
      </w:r>
      <w:r>
        <w:rPr>
          <w:rFonts w:hint="eastAsia" w:ascii="方正小标宋简体" w:hAnsi="方正小标宋简体" w:eastAsia="方正小标宋简体" w:cs="方正小标宋简体"/>
          <w:color w:val="auto"/>
          <w:sz w:val="56"/>
          <w:szCs w:val="56"/>
          <w:highlight w:val="none"/>
        </w:rPr>
        <w:t>年度</w:t>
      </w:r>
      <w:bookmarkEnd w:id="1"/>
      <w:bookmarkEnd w:id="2"/>
      <w:bookmarkEnd w:id="3"/>
      <w:bookmarkEnd w:id="4"/>
      <w:bookmarkEnd w:id="5"/>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hint="eastAsia" w:ascii="方正小标宋简体" w:hAnsi="方正小标宋简体" w:eastAsia="方正小标宋简体" w:cs="方正小标宋简体"/>
          <w:color w:val="auto"/>
          <w:sz w:val="56"/>
          <w:szCs w:val="56"/>
          <w:highlight w:val="none"/>
          <w:lang w:eastAsia="zh-CN"/>
        </w:rPr>
      </w:pPr>
      <w:bookmarkStart w:id="6" w:name="_Toc15396476"/>
      <w:bookmarkStart w:id="7" w:name="_Toc15396598"/>
      <w:bookmarkStart w:id="8" w:name="_Toc15377194"/>
      <w:bookmarkStart w:id="9" w:name="_Toc15377426"/>
      <w:bookmarkStart w:id="10" w:name="_Toc15378442"/>
      <w:r>
        <w:rPr>
          <w:rFonts w:hint="eastAsia" w:ascii="方正小标宋简体" w:hAnsi="方正小标宋简体" w:eastAsia="方正小标宋简体" w:cs="方正小标宋简体"/>
          <w:color w:val="auto"/>
          <w:sz w:val="56"/>
          <w:szCs w:val="56"/>
          <w:highlight w:val="none"/>
        </w:rPr>
        <w:t>四川省</w:t>
      </w:r>
      <w:bookmarkEnd w:id="0"/>
      <w:bookmarkStart w:id="11" w:name="_Toc15306268"/>
      <w:r>
        <w:rPr>
          <w:rFonts w:hint="eastAsia" w:ascii="方正小标宋简体" w:hAnsi="方正小标宋简体" w:eastAsia="方正小标宋简体" w:cs="方正小标宋简体"/>
          <w:color w:val="auto"/>
          <w:sz w:val="56"/>
          <w:szCs w:val="56"/>
          <w:highlight w:val="none"/>
          <w:lang w:eastAsia="zh-CN"/>
        </w:rPr>
        <w:t>德阳市城市照明设施管理处</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9"/>
        <w:rPr>
          <w:rFonts w:ascii="方正小标宋简体" w:hAnsi="宋体" w:eastAsia="方正小标宋简体"/>
          <w:color w:val="auto"/>
          <w:sz w:val="48"/>
          <w:szCs w:val="48"/>
          <w:highlight w:val="none"/>
        </w:rPr>
      </w:pPr>
      <w:r>
        <w:rPr>
          <w:rFonts w:hint="eastAsia" w:ascii="方正小标宋简体" w:hAnsi="宋体" w:eastAsia="方正小标宋简体"/>
          <w:color w:val="000000"/>
          <w:sz w:val="56"/>
          <w:szCs w:val="56"/>
        </w:rPr>
        <w:t>部门</w:t>
      </w:r>
      <w:r>
        <w:rPr>
          <w:rFonts w:hint="eastAsia" w:ascii="方正小标宋简体" w:hAnsi="宋体" w:eastAsia="方正小标宋简体" w:cs="Times New Roman"/>
          <w:color w:val="000000"/>
          <w:sz w:val="56"/>
          <w:szCs w:val="56"/>
        </w:rPr>
        <w:t>决算</w:t>
      </w:r>
      <w:r>
        <w:rPr>
          <w:rFonts w:hint="eastAsia" w:ascii="方正小标宋简体" w:hAnsi="宋体" w:eastAsia="方正小标宋简体" w:cs="Times New Roman"/>
          <w:color w:val="000000"/>
          <w:sz w:val="56"/>
          <w:szCs w:val="56"/>
          <w:lang w:val="en-US" w:eastAsia="zh-CN"/>
        </w:rPr>
        <w:t>公开</w:t>
      </w:r>
      <w:bookmarkEnd w:id="6"/>
      <w:bookmarkEnd w:id="7"/>
      <w:bookmarkEnd w:id="8"/>
      <w:bookmarkEnd w:id="9"/>
      <w:bookmarkEnd w:id="10"/>
      <w:bookmarkEnd w:id="11"/>
    </w:p>
    <w:p>
      <w:pPr>
        <w:widowControl/>
        <w:jc w:val="center"/>
        <w:rPr>
          <w:rFonts w:ascii="黑体" w:hAnsi="黑体" w:eastAsia="黑体"/>
          <w:color w:val="auto"/>
          <w:sz w:val="48"/>
          <w:szCs w:val="48"/>
          <w:highlight w:val="none"/>
        </w:rPr>
      </w:pPr>
      <w:r>
        <w:rPr>
          <w:rFonts w:ascii="方正小标宋简体" w:hAnsi="宋体" w:eastAsia="方正小标宋简体"/>
          <w:color w:val="auto"/>
          <w:sz w:val="36"/>
          <w:szCs w:val="36"/>
          <w:highlight w:val="none"/>
        </w:rPr>
        <w:br w:type="page"/>
      </w:r>
      <w:r>
        <w:rPr>
          <w:rFonts w:hint="eastAsia" w:ascii="黑体" w:hAnsi="黑体" w:eastAsia="黑体"/>
          <w:color w:val="auto"/>
          <w:sz w:val="48"/>
          <w:szCs w:val="48"/>
          <w:highlight w:val="none"/>
        </w:rPr>
        <w:t>目录</w:t>
      </w:r>
      <w:bookmarkStart w:id="99" w:name="_GoBack"/>
      <w:bookmarkEnd w:id="99"/>
    </w:p>
    <w:p>
      <w:pPr>
        <w:widowControl/>
        <w:jc w:val="center"/>
        <w:rPr>
          <w:rFonts w:ascii="黑体" w:hAnsi="黑体" w:eastAsia="黑体" w:cstheme="minorBidi"/>
          <w:color w:val="auto"/>
          <w:sz w:val="28"/>
          <w:szCs w:val="28"/>
          <w:highlight w:val="none"/>
        </w:rPr>
      </w:pPr>
    </w:p>
    <w:p>
      <w:pPr>
        <w:pStyle w:val="12"/>
        <w:tabs>
          <w:tab w:val="right" w:leader="dot" w:pos="8845"/>
          <w:tab w:val="clear" w:pos="8296"/>
        </w:tabs>
        <w:ind w:left="0" w:leftChars="0" w:firstLine="0" w:firstLineChars="0"/>
        <w:jc w:val="center"/>
        <w:rPr>
          <w:rFonts w:hint="eastAsia" w:ascii="仿宋" w:hAnsi="仿宋" w:eastAsia="仿宋"/>
          <w:bCs w:val="0"/>
          <w:highlight w:val="none"/>
          <w:lang w:eastAsia="zh-CN"/>
        </w:rPr>
      </w:pPr>
      <w:r>
        <w:rPr>
          <w:rFonts w:hint="eastAsia" w:ascii="仿宋" w:hAnsi="仿宋" w:eastAsia="仿宋"/>
          <w:bCs w:val="0"/>
          <w:highlight w:val="none"/>
          <w:lang w:eastAsia="zh-CN"/>
        </w:rPr>
        <w:t>公开时间：20</w:t>
      </w:r>
      <w:r>
        <w:rPr>
          <w:rFonts w:hint="eastAsia" w:ascii="仿宋" w:hAnsi="仿宋" w:eastAsia="仿宋"/>
          <w:bCs w:val="0"/>
          <w:highlight w:val="none"/>
          <w:lang w:val="en-US" w:eastAsia="zh-CN"/>
        </w:rPr>
        <w:t>22</w:t>
      </w:r>
      <w:r>
        <w:rPr>
          <w:rFonts w:hint="eastAsia" w:ascii="仿宋" w:hAnsi="仿宋" w:eastAsia="仿宋"/>
          <w:bCs w:val="0"/>
          <w:highlight w:val="none"/>
          <w:lang w:eastAsia="zh-CN"/>
        </w:rPr>
        <w:t>年</w:t>
      </w:r>
      <w:r>
        <w:rPr>
          <w:rFonts w:hint="eastAsia" w:ascii="仿宋" w:hAnsi="仿宋" w:eastAsia="仿宋"/>
          <w:bCs w:val="0"/>
          <w:highlight w:val="none"/>
          <w:lang w:val="en-US" w:eastAsia="zh-CN"/>
        </w:rPr>
        <w:t>9</w:t>
      </w:r>
      <w:r>
        <w:rPr>
          <w:rFonts w:hint="eastAsia" w:ascii="仿宋" w:hAnsi="仿宋" w:eastAsia="仿宋"/>
          <w:bCs w:val="0"/>
          <w:highlight w:val="none"/>
          <w:lang w:eastAsia="zh-CN"/>
        </w:rPr>
        <w:t>月</w:t>
      </w:r>
      <w:r>
        <w:rPr>
          <w:rFonts w:hint="eastAsia" w:ascii="仿宋" w:hAnsi="仿宋" w:eastAsia="仿宋"/>
          <w:bCs w:val="0"/>
          <w:highlight w:val="none"/>
          <w:lang w:val="en-US" w:eastAsia="zh-CN"/>
        </w:rPr>
        <w:t>27</w:t>
      </w:r>
      <w:r>
        <w:rPr>
          <w:rFonts w:hint="eastAsia" w:ascii="仿宋" w:hAnsi="仿宋" w:eastAsia="仿宋"/>
          <w:bCs w:val="0"/>
          <w:highlight w:val="none"/>
          <w:lang w:eastAsia="zh-CN"/>
        </w:rPr>
        <w:t>日</w:t>
      </w:r>
    </w:p>
    <w:sdt>
      <w:sdtPr>
        <w:rPr>
          <w:rFonts w:ascii="宋体" w:hAnsi="宋体" w:eastAsia="宋体" w:cs="Times New Roman"/>
          <w:kern w:val="2"/>
          <w:sz w:val="21"/>
          <w:szCs w:val="24"/>
          <w:lang w:val="en-US" w:eastAsia="zh-CN" w:bidi="ar-SA"/>
        </w:rPr>
        <w:id w:val="147469225"/>
        <w15:color w:val="DBDBDB"/>
        <w:docPartObj>
          <w:docPartGallery w:val="Table of Contents"/>
          <w:docPartUnique/>
        </w:docPartObj>
      </w:sdtPr>
      <w:sdtEndPr>
        <w:rPr>
          <w:rFonts w:hint="eastAsia" w:ascii="黑体" w:hAnsi="黑体" w:eastAsia="黑体" w:cs="Times New Roman"/>
          <w:b/>
          <w:bCs/>
          <w:color w:val="auto"/>
          <w:kern w:val="44"/>
          <w:sz w:val="44"/>
          <w:szCs w:val="44"/>
          <w:highlight w:val="none"/>
          <w:lang w:val="en-US" w:eastAsia="zh-CN" w:bidi="ar-SA"/>
        </w:rPr>
      </w:sdtEndPr>
      <w:sdtContent>
        <w:p>
          <w:pPr>
            <w:pStyle w:val="3"/>
            <w:pageBreakBefore w:val="0"/>
            <w:tabs>
              <w:tab w:val="right" w:leader="dot" w:pos="8845"/>
            </w:tabs>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cs="Times New Roman"/>
              <w:b/>
              <w:bCs/>
              <w:color w:val="auto"/>
              <w:kern w:val="44"/>
              <w:sz w:val="44"/>
              <w:szCs w:val="44"/>
              <w:highlight w:val="none"/>
              <w:lang w:val="en-US" w:eastAsia="zh-CN" w:bidi="ar-SA"/>
            </w:rPr>
          </w:pPr>
          <w:bookmarkStart w:id="12" w:name="_Toc15396599"/>
          <w:bookmarkStart w:id="13" w:name="_Toc15377196"/>
          <w:r>
            <w:rPr>
              <w:rFonts w:hint="eastAsia" w:ascii="黑体" w:hAnsi="黑体" w:eastAsia="黑体"/>
              <w:b w:val="0"/>
              <w:color w:val="auto"/>
              <w:highlight w:val="none"/>
            </w:rPr>
            <w:fldChar w:fldCharType="begin"/>
          </w:r>
          <w:r>
            <w:rPr>
              <w:rFonts w:hint="eastAsia" w:ascii="黑体" w:hAnsi="黑体" w:eastAsia="黑体"/>
              <w:b w:val="0"/>
              <w:color w:val="auto"/>
              <w:highlight w:val="none"/>
            </w:rPr>
            <w:instrText xml:space="preserve">TOC \o "1-2" \h \u </w:instrText>
          </w:r>
          <w:r>
            <w:rPr>
              <w:rFonts w:hint="eastAsia" w:ascii="黑体" w:hAnsi="黑体" w:eastAsia="黑体"/>
              <w:b w:val="0"/>
              <w:color w:val="auto"/>
              <w:highlight w:val="none"/>
            </w:rPr>
            <w:fldChar w:fldCharType="separate"/>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firstLine="0" w:firstLine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_Toc27664 </w:instrText>
          </w:r>
          <w:r>
            <w:rPr>
              <w:rFonts w:hint="eastAsia" w:ascii="仿宋" w:hAnsi="仿宋" w:eastAsia="仿宋"/>
              <w:bCs w:val="0"/>
              <w:highlight w:val="none"/>
              <w:lang w:eastAsia="zh-CN"/>
            </w:rPr>
            <w:fldChar w:fldCharType="separate"/>
          </w:r>
          <w:r>
            <w:rPr>
              <w:rFonts w:hint="eastAsia" w:ascii="黑体" w:hAnsi="黑体" w:eastAsia="黑体" w:cs="Times New Roman"/>
              <w:bCs/>
              <w:kern w:val="2"/>
              <w:sz w:val="28"/>
              <w:szCs w:val="28"/>
              <w:highlight w:val="none"/>
              <w:lang w:val="en-US" w:eastAsia="zh-CN" w:bidi="ar-SA"/>
            </w:rPr>
            <w:t>第一部分 单位概况</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_Toc27664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4</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_Toc30893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一、 职能简介</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_Toc30893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4</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_Toc2790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val="en-US" w:eastAsia="zh-CN"/>
            </w:rPr>
            <w:t>二、2021年重点</w:t>
          </w:r>
          <w:r>
            <w:rPr>
              <w:rFonts w:hint="eastAsia" w:ascii="仿宋" w:hAnsi="仿宋" w:eastAsia="仿宋"/>
              <w:bCs w:val="0"/>
              <w:highlight w:val="none"/>
              <w:lang w:eastAsia="zh-CN"/>
            </w:rPr>
            <w:t>工作完成情况</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_Toc2790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4</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1"/>
            <w:keepNext w:val="0"/>
            <w:keepLines w:val="0"/>
            <w:pageBreakBefore w:val="0"/>
            <w:widowControl w:val="0"/>
            <w:tabs>
              <w:tab w:val="right" w:leader="dot" w:pos="8845"/>
              <w:tab w:val="clear" w:pos="8296"/>
            </w:tabs>
            <w:kinsoku/>
            <w:wordWrap/>
            <w:overflowPunct/>
            <w:topLinePunct w:val="0"/>
            <w:autoSpaceDE/>
            <w:autoSpaceDN/>
            <w:bidi w:val="0"/>
            <w:adjustRightInd/>
            <w:snapToGrid/>
            <w:spacing w:before="0"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_Toc25660 </w:instrText>
          </w:r>
          <w:r>
            <w:rPr>
              <w:rFonts w:hint="eastAsia" w:ascii="黑体" w:hAnsi="黑体" w:eastAsia="黑体"/>
              <w:highlight w:val="none"/>
            </w:rPr>
            <w:fldChar w:fldCharType="separate"/>
          </w:r>
          <w:r>
            <w:rPr>
              <w:rFonts w:hint="eastAsia" w:ascii="黑体" w:hAnsi="黑体" w:eastAsia="黑体"/>
              <w:bCs/>
              <w:highlight w:val="none"/>
            </w:rPr>
            <w:t xml:space="preserve">第二部分 </w:t>
          </w:r>
          <w:r>
            <w:rPr>
              <w:rFonts w:hint="eastAsia" w:ascii="黑体" w:hAnsi="黑体" w:eastAsia="黑体"/>
              <w:bCs/>
              <w:highlight w:val="none"/>
              <w:lang w:val="en-US" w:eastAsia="zh-CN"/>
            </w:rPr>
            <w:t>2021年度</w:t>
          </w:r>
          <w:r>
            <w:rPr>
              <w:rFonts w:hint="eastAsia" w:ascii="黑体" w:hAnsi="黑体" w:eastAsia="黑体"/>
              <w:bCs/>
              <w:highlight w:val="none"/>
              <w:lang w:eastAsia="zh-CN"/>
            </w:rPr>
            <w:t>单位</w:t>
          </w:r>
          <w:r>
            <w:rPr>
              <w:rFonts w:hint="eastAsia" w:ascii="黑体" w:hAnsi="黑体" w:eastAsia="黑体"/>
              <w:bCs/>
              <w:highlight w:val="none"/>
            </w:rPr>
            <w:t>决算情况说明</w:t>
          </w:r>
          <w:r>
            <w:rPr>
              <w:rFonts w:hint="eastAsia" w:ascii="仿宋" w:hAnsi="仿宋" w:eastAsia="仿宋" w:cs="Times New Roman"/>
              <w:bCs w:val="0"/>
              <w:kern w:val="2"/>
              <w:sz w:val="21"/>
              <w:szCs w:val="24"/>
              <w:highlight w:val="none"/>
              <w:lang w:val="en-US" w:eastAsia="zh-CN" w:bidi="ar-SA"/>
            </w:rPr>
            <w:tab/>
          </w:r>
          <w:r>
            <w:rPr>
              <w:rFonts w:hint="eastAsia" w:ascii="仿宋" w:hAnsi="仿宋" w:eastAsia="仿宋" w:cs="Times New Roman"/>
              <w:bCs w:val="0"/>
              <w:kern w:val="2"/>
              <w:sz w:val="21"/>
              <w:szCs w:val="24"/>
              <w:highlight w:val="none"/>
              <w:lang w:val="en-US" w:eastAsia="zh-CN" w:bidi="ar-SA"/>
            </w:rPr>
            <w:fldChar w:fldCharType="begin"/>
          </w:r>
          <w:r>
            <w:rPr>
              <w:rFonts w:hint="eastAsia" w:ascii="仿宋" w:hAnsi="仿宋" w:eastAsia="仿宋" w:cs="Times New Roman"/>
              <w:bCs w:val="0"/>
              <w:kern w:val="2"/>
              <w:sz w:val="21"/>
              <w:szCs w:val="24"/>
              <w:highlight w:val="none"/>
              <w:lang w:val="en-US" w:eastAsia="zh-CN" w:bidi="ar-SA"/>
            </w:rPr>
            <w:instrText xml:space="preserve"> PAGEREF _Toc25660 \h </w:instrText>
          </w:r>
          <w:r>
            <w:rPr>
              <w:rFonts w:hint="eastAsia" w:ascii="仿宋" w:hAnsi="仿宋" w:eastAsia="仿宋" w:cs="Times New Roman"/>
              <w:bCs w:val="0"/>
              <w:kern w:val="2"/>
              <w:sz w:val="21"/>
              <w:szCs w:val="24"/>
              <w:highlight w:val="none"/>
              <w:lang w:val="en-US" w:eastAsia="zh-CN" w:bidi="ar-SA"/>
            </w:rPr>
            <w:fldChar w:fldCharType="separate"/>
          </w:r>
          <w:r>
            <w:rPr>
              <w:rFonts w:hint="eastAsia" w:ascii="仿宋" w:hAnsi="仿宋" w:eastAsia="仿宋" w:cs="Times New Roman"/>
              <w:bCs w:val="0"/>
              <w:kern w:val="2"/>
              <w:sz w:val="21"/>
              <w:szCs w:val="24"/>
              <w:highlight w:val="none"/>
              <w:lang w:val="en-US" w:eastAsia="zh-CN" w:bidi="ar-SA"/>
            </w:rPr>
            <w:t>6</w:t>
          </w:r>
          <w:r>
            <w:rPr>
              <w:rFonts w:hint="eastAsia" w:ascii="仿宋" w:hAnsi="仿宋" w:eastAsia="仿宋" w:cs="Times New Roman"/>
              <w:bCs w:val="0"/>
              <w:kern w:val="2"/>
              <w:sz w:val="21"/>
              <w:szCs w:val="24"/>
              <w:highlight w:val="none"/>
              <w:lang w:val="en-US" w:eastAsia="zh-CN" w:bidi="ar-SA"/>
            </w:rP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_Toc16300 </w:instrText>
          </w:r>
          <w:r>
            <w:rPr>
              <w:rFonts w:hint="eastAsia" w:ascii="仿宋" w:hAnsi="仿宋" w:eastAsia="仿宋"/>
              <w:bCs w:val="0"/>
              <w:highlight w:val="none"/>
              <w:lang w:eastAsia="zh-CN"/>
            </w:rPr>
            <w:fldChar w:fldCharType="separate"/>
          </w:r>
          <w:r>
            <w:rPr>
              <w:rFonts w:hint="default" w:ascii="仿宋" w:hAnsi="仿宋" w:eastAsia="仿宋"/>
              <w:bCs w:val="0"/>
              <w:highlight w:val="none"/>
              <w:lang w:eastAsia="zh-CN"/>
            </w:rPr>
            <w:t xml:space="preserve">一、 </w:t>
          </w:r>
          <w:r>
            <w:rPr>
              <w:rFonts w:hint="eastAsia" w:ascii="仿宋" w:hAnsi="仿宋" w:eastAsia="仿宋"/>
              <w:bCs w:val="0"/>
              <w:highlight w:val="none"/>
              <w:lang w:eastAsia="zh-CN"/>
            </w:rPr>
            <w:t>收入支出决算总体情况说明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_Toc16300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6</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_Toc28851 </w:instrText>
          </w:r>
          <w:r>
            <w:rPr>
              <w:rFonts w:hint="eastAsia" w:ascii="仿宋" w:hAnsi="仿宋" w:eastAsia="仿宋"/>
              <w:bCs w:val="0"/>
              <w:highlight w:val="none"/>
              <w:lang w:eastAsia="zh-CN"/>
            </w:rPr>
            <w:fldChar w:fldCharType="separate"/>
          </w:r>
          <w:r>
            <w:rPr>
              <w:rFonts w:hint="default" w:ascii="仿宋" w:hAnsi="仿宋" w:eastAsia="仿宋"/>
              <w:bCs w:val="0"/>
              <w:highlight w:val="none"/>
              <w:lang w:eastAsia="zh-CN"/>
            </w:rPr>
            <w:t xml:space="preserve">二、 </w:t>
          </w:r>
          <w:r>
            <w:rPr>
              <w:rFonts w:hint="eastAsia" w:ascii="仿宋" w:hAnsi="仿宋" w:eastAsia="仿宋"/>
              <w:bCs w:val="0"/>
              <w:highlight w:val="none"/>
              <w:lang w:eastAsia="zh-CN"/>
            </w:rPr>
            <w:t>收入决算情况说明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_Toc28851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6</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_Toc26248 </w:instrText>
          </w:r>
          <w:r>
            <w:rPr>
              <w:rFonts w:hint="eastAsia" w:ascii="仿宋" w:hAnsi="仿宋" w:eastAsia="仿宋"/>
              <w:bCs w:val="0"/>
              <w:highlight w:val="none"/>
              <w:lang w:eastAsia="zh-CN"/>
            </w:rPr>
            <w:fldChar w:fldCharType="separate"/>
          </w:r>
          <w:r>
            <w:rPr>
              <w:rFonts w:hint="default" w:ascii="仿宋" w:hAnsi="仿宋" w:eastAsia="仿宋"/>
              <w:bCs w:val="0"/>
              <w:highlight w:val="none"/>
              <w:lang w:eastAsia="zh-CN"/>
            </w:rPr>
            <w:t xml:space="preserve">三、 </w:t>
          </w:r>
          <w:r>
            <w:rPr>
              <w:rFonts w:hint="eastAsia" w:ascii="仿宋" w:hAnsi="仿宋" w:eastAsia="仿宋"/>
              <w:bCs w:val="0"/>
              <w:highlight w:val="none"/>
              <w:lang w:eastAsia="zh-CN"/>
            </w:rPr>
            <w:t>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_Toc26248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7</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_Toc12671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四、财政拨款收入支出决算总体情况说明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_Toc12671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7</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_Toc13731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五、一般公共预算财政拨款支出决算情况说明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_Toc13731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8</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_Toc31439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六、一般公共预算财政拨款基本支出决算情况说明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_Toc31439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11</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_Toc29815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七、“三公”经费财政拨款支出决算情况说明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_Toc29815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11</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_Toc12843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八、政府性基金预算支出决算情况说明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_Toc12843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12</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_Toc9849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九、 国有资本经营预算支出决算情况说明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_Toc9849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13</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rPr>
              <w:rFonts w:hint="eastAsia" w:ascii="仿宋" w:hAnsi="仿宋" w:eastAsia="仿宋"/>
              <w:bCs w:val="0"/>
              <w:highlight w:val="none"/>
              <w:lang w:eastAsia="zh-CN"/>
            </w:rPr>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_Toc30977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十、 其他重要事项的情况说明</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_Toc30977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13</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1"/>
            <w:keepNext w:val="0"/>
            <w:keepLines w:val="0"/>
            <w:pageBreakBefore w:val="0"/>
            <w:widowControl w:val="0"/>
            <w:tabs>
              <w:tab w:val="right" w:leader="dot" w:pos="8845"/>
              <w:tab w:val="clear" w:pos="8296"/>
            </w:tabs>
            <w:kinsoku/>
            <w:wordWrap/>
            <w:overflowPunct/>
            <w:topLinePunct w:val="0"/>
            <w:autoSpaceDE/>
            <w:autoSpaceDN/>
            <w:bidi w:val="0"/>
            <w:adjustRightInd/>
            <w:snapToGrid/>
            <w:spacing w:before="0"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_Toc3076 </w:instrText>
          </w:r>
          <w:r>
            <w:rPr>
              <w:rFonts w:hint="eastAsia" w:ascii="黑体" w:hAnsi="黑体" w:eastAsia="黑体"/>
              <w:highlight w:val="none"/>
            </w:rPr>
            <w:fldChar w:fldCharType="separate"/>
          </w:r>
          <w:r>
            <w:rPr>
              <w:rFonts w:hint="eastAsia" w:ascii="黑体" w:hAnsi="黑体" w:eastAsia="黑体" w:cs="黑体"/>
              <w:szCs w:val="44"/>
            </w:rPr>
            <w:t xml:space="preserve">第三部分 </w:t>
          </w:r>
          <w:r>
            <w:rPr>
              <w:rFonts w:hint="eastAsia" w:ascii="黑体" w:hAnsi="黑体" w:eastAsia="黑体"/>
              <w:szCs w:val="44"/>
              <w:highlight w:val="none"/>
            </w:rPr>
            <w:t>名</w:t>
          </w:r>
          <w:r>
            <w:rPr>
              <w:rFonts w:hint="eastAsia" w:ascii="黑体" w:hAnsi="黑体" w:eastAsia="黑体"/>
              <w:highlight w:val="none"/>
            </w:rPr>
            <w:t>词解释</w:t>
          </w:r>
          <w:r>
            <w:rPr>
              <w:rFonts w:hint="eastAsia" w:ascii="仿宋" w:hAnsi="仿宋" w:eastAsia="仿宋" w:cs="Times New Roman"/>
              <w:bCs w:val="0"/>
              <w:kern w:val="2"/>
              <w:sz w:val="21"/>
              <w:szCs w:val="24"/>
              <w:highlight w:val="none"/>
              <w:lang w:val="en-US" w:eastAsia="zh-CN" w:bidi="ar-SA"/>
            </w:rPr>
            <w:tab/>
          </w:r>
          <w:r>
            <w:rPr>
              <w:rFonts w:hint="eastAsia" w:ascii="仿宋" w:hAnsi="仿宋" w:eastAsia="仿宋" w:cs="Times New Roman"/>
              <w:bCs w:val="0"/>
              <w:kern w:val="2"/>
              <w:sz w:val="21"/>
              <w:szCs w:val="24"/>
              <w:highlight w:val="none"/>
              <w:lang w:val="en-US" w:eastAsia="zh-CN" w:bidi="ar-SA"/>
            </w:rPr>
            <w:fldChar w:fldCharType="begin"/>
          </w:r>
          <w:r>
            <w:rPr>
              <w:rFonts w:hint="eastAsia" w:ascii="仿宋" w:hAnsi="仿宋" w:eastAsia="仿宋" w:cs="Times New Roman"/>
              <w:bCs w:val="0"/>
              <w:kern w:val="2"/>
              <w:sz w:val="21"/>
              <w:szCs w:val="24"/>
              <w:highlight w:val="none"/>
              <w:lang w:val="en-US" w:eastAsia="zh-CN" w:bidi="ar-SA"/>
            </w:rPr>
            <w:instrText xml:space="preserve"> PAGEREF _Toc3076 \h </w:instrText>
          </w:r>
          <w:r>
            <w:rPr>
              <w:rFonts w:hint="eastAsia" w:ascii="仿宋" w:hAnsi="仿宋" w:eastAsia="仿宋" w:cs="Times New Roman"/>
              <w:bCs w:val="0"/>
              <w:kern w:val="2"/>
              <w:sz w:val="21"/>
              <w:szCs w:val="24"/>
              <w:highlight w:val="none"/>
              <w:lang w:val="en-US" w:eastAsia="zh-CN" w:bidi="ar-SA"/>
            </w:rPr>
            <w:fldChar w:fldCharType="separate"/>
          </w:r>
          <w:r>
            <w:rPr>
              <w:rFonts w:hint="eastAsia" w:ascii="仿宋" w:hAnsi="仿宋" w:eastAsia="仿宋" w:cs="Times New Roman"/>
              <w:bCs w:val="0"/>
              <w:kern w:val="2"/>
              <w:sz w:val="21"/>
              <w:szCs w:val="24"/>
              <w:highlight w:val="none"/>
              <w:lang w:val="en-US" w:eastAsia="zh-CN" w:bidi="ar-SA"/>
            </w:rPr>
            <w:t>14</w:t>
          </w:r>
          <w:r>
            <w:rPr>
              <w:rFonts w:hint="eastAsia" w:ascii="仿宋" w:hAnsi="仿宋" w:eastAsia="仿宋" w:cs="Times New Roman"/>
              <w:bCs w:val="0"/>
              <w:kern w:val="2"/>
              <w:sz w:val="21"/>
              <w:szCs w:val="24"/>
              <w:highlight w:val="none"/>
              <w:lang w:val="en-US" w:eastAsia="zh-CN" w:bidi="ar-SA"/>
            </w:rPr>
            <w:fldChar w:fldCharType="end"/>
          </w:r>
          <w:r>
            <w:rPr>
              <w:rFonts w:hint="eastAsia" w:ascii="黑体" w:hAnsi="黑体" w:eastAsia="黑体"/>
              <w:color w:val="auto"/>
              <w:highlight w:val="none"/>
            </w:rPr>
            <w:fldChar w:fldCharType="end"/>
          </w:r>
        </w:p>
        <w:p>
          <w:pPr>
            <w:pStyle w:val="11"/>
            <w:keepNext w:val="0"/>
            <w:keepLines w:val="0"/>
            <w:pageBreakBefore w:val="0"/>
            <w:widowControl w:val="0"/>
            <w:tabs>
              <w:tab w:val="right" w:leader="dot" w:pos="8845"/>
              <w:tab w:val="clear" w:pos="8296"/>
            </w:tabs>
            <w:kinsoku/>
            <w:wordWrap/>
            <w:overflowPunct/>
            <w:topLinePunct w:val="0"/>
            <w:autoSpaceDE/>
            <w:autoSpaceDN/>
            <w:bidi w:val="0"/>
            <w:adjustRightInd/>
            <w:snapToGrid/>
            <w:spacing w:before="0"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_Toc10327 </w:instrText>
          </w:r>
          <w:r>
            <w:rPr>
              <w:rFonts w:hint="eastAsia" w:ascii="黑体" w:hAnsi="黑体" w:eastAsia="黑体"/>
              <w:highlight w:val="none"/>
            </w:rPr>
            <w:fldChar w:fldCharType="separate"/>
          </w:r>
          <w:r>
            <w:rPr>
              <w:rFonts w:hint="eastAsia" w:ascii="黑体" w:hAnsi="黑体" w:eastAsia="黑体"/>
              <w:szCs w:val="44"/>
              <w:highlight w:val="none"/>
            </w:rPr>
            <w:t>第</w:t>
          </w:r>
          <w:r>
            <w:rPr>
              <w:rFonts w:hint="eastAsia" w:ascii="黑体" w:hAnsi="黑体" w:eastAsia="黑体"/>
              <w:highlight w:val="none"/>
            </w:rPr>
            <w:t>四部分 附件</w:t>
          </w:r>
          <w:r>
            <w:rPr>
              <w:rFonts w:hint="eastAsia" w:ascii="仿宋" w:hAnsi="仿宋" w:eastAsia="仿宋" w:cs="Times New Roman"/>
              <w:bCs w:val="0"/>
              <w:kern w:val="2"/>
              <w:sz w:val="21"/>
              <w:szCs w:val="24"/>
              <w:highlight w:val="none"/>
              <w:lang w:val="en-US" w:eastAsia="zh-CN" w:bidi="ar-SA"/>
            </w:rPr>
            <w:tab/>
          </w:r>
          <w:r>
            <w:rPr>
              <w:rFonts w:hint="eastAsia" w:ascii="仿宋" w:hAnsi="仿宋" w:eastAsia="仿宋" w:cs="Times New Roman"/>
              <w:bCs w:val="0"/>
              <w:kern w:val="2"/>
              <w:sz w:val="21"/>
              <w:szCs w:val="24"/>
              <w:highlight w:val="none"/>
              <w:lang w:val="en-US" w:eastAsia="zh-CN" w:bidi="ar-SA"/>
            </w:rPr>
            <w:fldChar w:fldCharType="begin"/>
          </w:r>
          <w:r>
            <w:rPr>
              <w:rFonts w:hint="eastAsia" w:ascii="仿宋" w:hAnsi="仿宋" w:eastAsia="仿宋" w:cs="Times New Roman"/>
              <w:bCs w:val="0"/>
              <w:kern w:val="2"/>
              <w:sz w:val="21"/>
              <w:szCs w:val="24"/>
              <w:highlight w:val="none"/>
              <w:lang w:val="en-US" w:eastAsia="zh-CN" w:bidi="ar-SA"/>
            </w:rPr>
            <w:instrText xml:space="preserve"> PAGEREF _Toc10327 \h </w:instrText>
          </w:r>
          <w:r>
            <w:rPr>
              <w:rFonts w:hint="eastAsia" w:ascii="仿宋" w:hAnsi="仿宋" w:eastAsia="仿宋" w:cs="Times New Roman"/>
              <w:bCs w:val="0"/>
              <w:kern w:val="2"/>
              <w:sz w:val="21"/>
              <w:szCs w:val="24"/>
              <w:highlight w:val="none"/>
              <w:lang w:val="en-US" w:eastAsia="zh-CN" w:bidi="ar-SA"/>
            </w:rPr>
            <w:fldChar w:fldCharType="separate"/>
          </w:r>
          <w:r>
            <w:rPr>
              <w:rFonts w:hint="eastAsia" w:ascii="仿宋" w:hAnsi="仿宋" w:eastAsia="仿宋" w:cs="Times New Roman"/>
              <w:bCs w:val="0"/>
              <w:kern w:val="2"/>
              <w:sz w:val="21"/>
              <w:szCs w:val="24"/>
              <w:highlight w:val="none"/>
              <w:lang w:val="en-US" w:eastAsia="zh-CN" w:bidi="ar-SA"/>
            </w:rPr>
            <w:t>17</w:t>
          </w:r>
          <w:r>
            <w:rPr>
              <w:rFonts w:hint="eastAsia" w:ascii="仿宋" w:hAnsi="仿宋" w:eastAsia="仿宋" w:cs="Times New Roman"/>
              <w:bCs w:val="0"/>
              <w:kern w:val="2"/>
              <w:sz w:val="21"/>
              <w:szCs w:val="24"/>
              <w:highlight w:val="none"/>
              <w:lang w:val="en-US" w:eastAsia="zh-CN" w:bidi="ar-SA"/>
            </w:rP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HYPERLINK \l _Toc13239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附件</w:t>
          </w:r>
          <w:r>
            <w:rPr>
              <w:rFonts w:hint="eastAsia" w:ascii="仿宋" w:hAnsi="仿宋" w:eastAsia="仿宋"/>
              <w:bCs w:val="0"/>
              <w:highlight w:val="none"/>
              <w:lang w:eastAsia="zh-CN"/>
            </w:rPr>
            <w:tab/>
          </w:r>
          <w:r>
            <w:rPr>
              <w:rFonts w:hint="eastAsia" w:ascii="仿宋" w:hAnsi="仿宋" w:eastAsia="仿宋"/>
              <w:bCs w:val="0"/>
              <w:highlight w:val="none"/>
              <w:lang w:eastAsia="zh-CN"/>
            </w:rPr>
            <w:fldChar w:fldCharType="begin"/>
          </w:r>
          <w:r>
            <w:rPr>
              <w:rFonts w:hint="eastAsia" w:ascii="仿宋" w:hAnsi="仿宋" w:eastAsia="仿宋"/>
              <w:bCs w:val="0"/>
              <w:highlight w:val="none"/>
              <w:lang w:eastAsia="zh-CN"/>
            </w:rPr>
            <w:instrText xml:space="preserve"> PAGEREF _Toc13239 \h </w:instrText>
          </w:r>
          <w:r>
            <w:rPr>
              <w:rFonts w:hint="eastAsia" w:ascii="仿宋" w:hAnsi="仿宋" w:eastAsia="仿宋"/>
              <w:bCs w:val="0"/>
              <w:highlight w:val="none"/>
              <w:lang w:eastAsia="zh-CN"/>
            </w:rPr>
            <w:fldChar w:fldCharType="separate"/>
          </w:r>
          <w:r>
            <w:rPr>
              <w:rFonts w:hint="eastAsia" w:ascii="仿宋" w:hAnsi="仿宋" w:eastAsia="仿宋"/>
              <w:bCs w:val="0"/>
              <w:highlight w:val="none"/>
              <w:lang w:eastAsia="zh-CN"/>
            </w:rPr>
            <w:t>17</w:t>
          </w:r>
          <w:r>
            <w:rPr>
              <w:rFonts w:hint="eastAsia" w:ascii="仿宋" w:hAnsi="仿宋" w:eastAsia="仿宋"/>
              <w:bCs w:val="0"/>
              <w:highlight w:val="none"/>
              <w:lang w:eastAsia="zh-CN"/>
            </w:rPr>
            <w:fldChar w:fldCharType="end"/>
          </w:r>
          <w:r>
            <w:rPr>
              <w:rFonts w:hint="eastAsia" w:ascii="仿宋" w:hAnsi="仿宋" w:eastAsia="仿宋"/>
              <w:bCs w:val="0"/>
              <w:highlight w:val="none"/>
              <w:lang w:eastAsia="zh-CN"/>
            </w:rPr>
            <w:fldChar w:fldCharType="end"/>
          </w:r>
        </w:p>
        <w:p>
          <w:pPr>
            <w:pStyle w:val="11"/>
            <w:keepNext w:val="0"/>
            <w:keepLines w:val="0"/>
            <w:pageBreakBefore w:val="0"/>
            <w:widowControl w:val="0"/>
            <w:tabs>
              <w:tab w:val="right" w:leader="dot" w:pos="8845"/>
              <w:tab w:val="clear" w:pos="8296"/>
            </w:tabs>
            <w:kinsoku/>
            <w:wordWrap/>
            <w:overflowPunct/>
            <w:topLinePunct w:val="0"/>
            <w:autoSpaceDE/>
            <w:autoSpaceDN/>
            <w:bidi w:val="0"/>
            <w:adjustRightInd/>
            <w:snapToGrid/>
            <w:spacing w:before="0" w:line="600" w:lineRule="exact"/>
            <w:ind w:left="0" w:leftChars="0"/>
            <w:textAlignment w:val="auto"/>
            <w:rPr>
              <w:rFonts w:hint="eastAsia" w:ascii="仿宋" w:hAnsi="仿宋" w:eastAsia="仿宋" w:cs="Times New Roman"/>
              <w:bCs w:val="0"/>
              <w:kern w:val="2"/>
              <w:sz w:val="21"/>
              <w:szCs w:val="24"/>
              <w:highlight w:val="none"/>
              <w:lang w:val="en-US" w:eastAsia="zh-CN" w:bidi="ar-SA"/>
            </w:rPr>
          </w:pPr>
          <w:r>
            <w:rPr>
              <w:rFonts w:hint="eastAsia" w:ascii="仿宋" w:hAnsi="仿宋" w:eastAsia="仿宋" w:cs="Times New Roman"/>
              <w:bCs w:val="0"/>
              <w:kern w:val="2"/>
              <w:sz w:val="21"/>
              <w:szCs w:val="24"/>
              <w:highlight w:val="none"/>
              <w:lang w:val="en-US" w:eastAsia="zh-CN" w:bidi="ar-SA"/>
            </w:rPr>
            <w:fldChar w:fldCharType="begin"/>
          </w:r>
          <w:r>
            <w:rPr>
              <w:rFonts w:hint="eastAsia" w:ascii="仿宋" w:hAnsi="仿宋" w:eastAsia="仿宋" w:cs="Times New Roman"/>
              <w:bCs w:val="0"/>
              <w:kern w:val="2"/>
              <w:sz w:val="21"/>
              <w:szCs w:val="24"/>
              <w:highlight w:val="none"/>
              <w:lang w:val="en-US" w:eastAsia="zh-CN" w:bidi="ar-SA"/>
            </w:rPr>
            <w:instrText xml:space="preserve"> HYPERLINK \l _Toc3902 </w:instrText>
          </w:r>
          <w:r>
            <w:rPr>
              <w:rFonts w:hint="eastAsia" w:ascii="仿宋" w:hAnsi="仿宋" w:eastAsia="仿宋" w:cs="Times New Roman"/>
              <w:bCs w:val="0"/>
              <w:kern w:val="2"/>
              <w:sz w:val="21"/>
              <w:szCs w:val="24"/>
              <w:highlight w:val="none"/>
              <w:lang w:val="en-US" w:eastAsia="zh-CN" w:bidi="ar-SA"/>
            </w:rPr>
            <w:fldChar w:fldCharType="separate"/>
          </w:r>
          <w:r>
            <w:rPr>
              <w:rFonts w:hint="eastAsia" w:ascii="仿宋" w:hAnsi="仿宋" w:eastAsia="仿宋" w:cs="Times New Roman"/>
              <w:bCs w:val="0"/>
              <w:kern w:val="2"/>
              <w:sz w:val="21"/>
              <w:szCs w:val="24"/>
              <w:highlight w:val="none"/>
              <w:lang w:val="en-US" w:eastAsia="zh-CN" w:bidi="ar-SA"/>
            </w:rPr>
            <w:t>第五部分 附表</w:t>
          </w:r>
          <w:r>
            <w:rPr>
              <w:rFonts w:hint="eastAsia" w:ascii="仿宋" w:hAnsi="仿宋" w:eastAsia="仿宋" w:cs="Times New Roman"/>
              <w:bCs w:val="0"/>
              <w:kern w:val="2"/>
              <w:sz w:val="21"/>
              <w:szCs w:val="24"/>
              <w:highlight w:val="none"/>
              <w:lang w:val="en-US" w:eastAsia="zh-CN" w:bidi="ar-SA"/>
            </w:rPr>
            <w:tab/>
          </w:r>
          <w:r>
            <w:rPr>
              <w:rFonts w:hint="eastAsia" w:ascii="仿宋" w:hAnsi="仿宋" w:eastAsia="仿宋" w:cs="Times New Roman"/>
              <w:bCs w:val="0"/>
              <w:kern w:val="2"/>
              <w:sz w:val="21"/>
              <w:szCs w:val="24"/>
              <w:highlight w:val="none"/>
              <w:lang w:val="en-US" w:eastAsia="zh-CN" w:bidi="ar-SA"/>
            </w:rPr>
            <w:fldChar w:fldCharType="begin"/>
          </w:r>
          <w:r>
            <w:rPr>
              <w:rFonts w:hint="eastAsia" w:ascii="仿宋" w:hAnsi="仿宋" w:eastAsia="仿宋" w:cs="Times New Roman"/>
              <w:bCs w:val="0"/>
              <w:kern w:val="2"/>
              <w:sz w:val="21"/>
              <w:szCs w:val="24"/>
              <w:highlight w:val="none"/>
              <w:lang w:val="en-US" w:eastAsia="zh-CN" w:bidi="ar-SA"/>
            </w:rPr>
            <w:instrText xml:space="preserve"> PAGEREF _Toc3902 \h </w:instrText>
          </w:r>
          <w:r>
            <w:rPr>
              <w:rFonts w:hint="eastAsia" w:ascii="仿宋" w:hAnsi="仿宋" w:eastAsia="仿宋" w:cs="Times New Roman"/>
              <w:bCs w:val="0"/>
              <w:kern w:val="2"/>
              <w:sz w:val="21"/>
              <w:szCs w:val="24"/>
              <w:highlight w:val="none"/>
              <w:lang w:val="en-US" w:eastAsia="zh-CN" w:bidi="ar-SA"/>
            </w:rPr>
            <w:fldChar w:fldCharType="separate"/>
          </w:r>
          <w:r>
            <w:rPr>
              <w:rFonts w:hint="eastAsia" w:ascii="仿宋" w:hAnsi="仿宋" w:eastAsia="仿宋" w:cs="Times New Roman"/>
              <w:bCs w:val="0"/>
              <w:kern w:val="2"/>
              <w:sz w:val="21"/>
              <w:szCs w:val="24"/>
              <w:highlight w:val="none"/>
              <w:lang w:val="en-US" w:eastAsia="zh-CN" w:bidi="ar-SA"/>
            </w:rPr>
            <w:t>19</w:t>
          </w:r>
          <w:r>
            <w:rPr>
              <w:rFonts w:hint="eastAsia" w:ascii="仿宋" w:hAnsi="仿宋" w:eastAsia="仿宋" w:cs="Times New Roman"/>
              <w:bCs w:val="0"/>
              <w:kern w:val="2"/>
              <w:sz w:val="21"/>
              <w:szCs w:val="24"/>
              <w:highlight w:val="none"/>
              <w:lang w:val="en-US" w:eastAsia="zh-CN" w:bidi="ar-SA"/>
            </w:rPr>
            <w:fldChar w:fldCharType="end"/>
          </w:r>
          <w:r>
            <w:rPr>
              <w:rFonts w:hint="eastAsia" w:ascii="仿宋" w:hAnsi="仿宋" w:eastAsia="仿宋" w:cs="Times New Roman"/>
              <w:bCs w:val="0"/>
              <w:kern w:val="2"/>
              <w:sz w:val="21"/>
              <w:szCs w:val="24"/>
              <w:highlight w:val="none"/>
              <w:lang w:val="en-US" w:eastAsia="zh-CN" w:bidi="ar-SA"/>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_Toc26529 </w:instrText>
          </w:r>
          <w:r>
            <w:rPr>
              <w:rFonts w:hint="eastAsia" w:ascii="黑体" w:hAnsi="黑体" w:eastAsia="黑体"/>
              <w:highlight w:val="none"/>
            </w:rPr>
            <w:fldChar w:fldCharType="separate"/>
          </w:r>
          <w:r>
            <w:rPr>
              <w:rFonts w:hint="eastAsia" w:ascii="仿宋" w:hAnsi="仿宋" w:eastAsia="仿宋"/>
              <w:highlight w:val="none"/>
            </w:rPr>
            <w:t>一、收</w:t>
          </w:r>
          <w:r>
            <w:rPr>
              <w:rFonts w:hint="eastAsia" w:ascii="仿宋" w:hAnsi="仿宋" w:eastAsia="仿宋"/>
              <w:bCs w:val="0"/>
              <w:highlight w:val="none"/>
            </w:rPr>
            <w:t>入支出决算总表</w:t>
          </w:r>
          <w:r>
            <w:tab/>
          </w:r>
          <w:r>
            <w:fldChar w:fldCharType="begin"/>
          </w:r>
          <w:r>
            <w:instrText xml:space="preserve"> PAGEREF _Toc26529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_Toc12739 </w:instrText>
          </w:r>
          <w:r>
            <w:rPr>
              <w:rFonts w:hint="eastAsia" w:ascii="黑体" w:hAnsi="黑体" w:eastAsia="黑体"/>
              <w:highlight w:val="none"/>
            </w:rPr>
            <w:fldChar w:fldCharType="separate"/>
          </w:r>
          <w:r>
            <w:rPr>
              <w:rFonts w:hint="eastAsia" w:ascii="仿宋" w:hAnsi="仿宋" w:eastAsia="仿宋"/>
              <w:highlight w:val="none"/>
            </w:rPr>
            <w:t>二、收</w:t>
          </w:r>
          <w:r>
            <w:rPr>
              <w:rFonts w:hint="eastAsia" w:ascii="仿宋" w:hAnsi="仿宋" w:eastAsia="仿宋"/>
              <w:bCs w:val="0"/>
              <w:highlight w:val="none"/>
            </w:rPr>
            <w:t>入决算表</w:t>
          </w:r>
          <w:r>
            <w:tab/>
          </w:r>
          <w:r>
            <w:fldChar w:fldCharType="begin"/>
          </w:r>
          <w:r>
            <w:instrText xml:space="preserve"> PAGEREF _Toc12739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_Toc23791 </w:instrText>
          </w:r>
          <w:r>
            <w:rPr>
              <w:rFonts w:hint="eastAsia" w:ascii="黑体" w:hAnsi="黑体" w:eastAsia="黑体"/>
              <w:highlight w:val="none"/>
            </w:rPr>
            <w:fldChar w:fldCharType="separate"/>
          </w:r>
          <w:r>
            <w:rPr>
              <w:rFonts w:hint="eastAsia" w:ascii="仿宋" w:hAnsi="仿宋" w:eastAsia="仿宋"/>
              <w:bCs w:val="0"/>
              <w:highlight w:val="none"/>
            </w:rPr>
            <w:t>三、</w:t>
          </w:r>
          <w:r>
            <w:rPr>
              <w:rFonts w:hint="eastAsia" w:ascii="仿宋" w:hAnsi="仿宋" w:eastAsia="仿宋"/>
              <w:highlight w:val="none"/>
            </w:rPr>
            <w:t>支</w:t>
          </w:r>
          <w:r>
            <w:rPr>
              <w:rFonts w:hint="eastAsia" w:ascii="仿宋" w:hAnsi="仿宋" w:eastAsia="仿宋"/>
              <w:bCs w:val="0"/>
              <w:highlight w:val="none"/>
            </w:rPr>
            <w:t>出决算表</w:t>
          </w:r>
          <w:r>
            <w:tab/>
          </w:r>
          <w:r>
            <w:fldChar w:fldCharType="begin"/>
          </w:r>
          <w:r>
            <w:instrText xml:space="preserve"> PAGEREF _Toc23791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_Toc29799 </w:instrText>
          </w:r>
          <w:r>
            <w:rPr>
              <w:rFonts w:hint="eastAsia" w:ascii="黑体" w:hAnsi="黑体" w:eastAsia="黑体"/>
              <w:highlight w:val="none"/>
            </w:rPr>
            <w:fldChar w:fldCharType="separate"/>
          </w:r>
          <w:r>
            <w:rPr>
              <w:rFonts w:hint="eastAsia" w:ascii="仿宋" w:hAnsi="仿宋" w:eastAsia="仿宋"/>
              <w:bCs w:val="0"/>
              <w:highlight w:val="none"/>
            </w:rPr>
            <w:t>四、</w:t>
          </w:r>
          <w:r>
            <w:rPr>
              <w:rFonts w:hint="eastAsia" w:ascii="仿宋" w:hAnsi="仿宋" w:eastAsia="仿宋"/>
              <w:highlight w:val="none"/>
            </w:rPr>
            <w:t>财</w:t>
          </w:r>
          <w:r>
            <w:rPr>
              <w:rFonts w:hint="eastAsia" w:ascii="仿宋" w:hAnsi="仿宋" w:eastAsia="仿宋"/>
              <w:bCs w:val="0"/>
              <w:highlight w:val="none"/>
            </w:rPr>
            <w:t>政拨款收入支出决算总表</w:t>
          </w:r>
          <w:r>
            <w:tab/>
          </w:r>
          <w:r>
            <w:fldChar w:fldCharType="begin"/>
          </w:r>
          <w:r>
            <w:instrText xml:space="preserve"> PAGEREF _Toc29799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_Toc510 </w:instrText>
          </w:r>
          <w:r>
            <w:rPr>
              <w:rFonts w:hint="eastAsia" w:ascii="黑体" w:hAnsi="黑体" w:eastAsia="黑体"/>
              <w:highlight w:val="none"/>
            </w:rPr>
            <w:fldChar w:fldCharType="separate"/>
          </w:r>
          <w:r>
            <w:rPr>
              <w:rFonts w:hint="eastAsia" w:ascii="仿宋" w:hAnsi="仿宋" w:eastAsia="仿宋"/>
              <w:bCs w:val="0"/>
              <w:highlight w:val="none"/>
            </w:rPr>
            <w:t>五、</w:t>
          </w:r>
          <w:r>
            <w:rPr>
              <w:rFonts w:hint="eastAsia" w:ascii="仿宋" w:hAnsi="仿宋" w:eastAsia="仿宋"/>
              <w:highlight w:val="none"/>
            </w:rPr>
            <w:t>财</w:t>
          </w:r>
          <w:r>
            <w:rPr>
              <w:rFonts w:hint="eastAsia" w:ascii="仿宋" w:hAnsi="仿宋" w:eastAsia="仿宋"/>
              <w:bCs w:val="0"/>
              <w:highlight w:val="none"/>
            </w:rPr>
            <w:t>政拨款支出决算明细表</w:t>
          </w:r>
          <w:r>
            <w:tab/>
          </w:r>
          <w:r>
            <w:fldChar w:fldCharType="begin"/>
          </w:r>
          <w:r>
            <w:instrText xml:space="preserve"> PAGEREF _Toc510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_Toc16491 </w:instrText>
          </w:r>
          <w:r>
            <w:rPr>
              <w:rFonts w:hint="eastAsia" w:ascii="黑体" w:hAnsi="黑体" w:eastAsia="黑体"/>
              <w:highlight w:val="none"/>
            </w:rPr>
            <w:fldChar w:fldCharType="separate"/>
          </w:r>
          <w:r>
            <w:rPr>
              <w:rFonts w:hint="eastAsia" w:ascii="仿宋" w:hAnsi="仿宋" w:eastAsia="仿宋"/>
              <w:bCs w:val="0"/>
              <w:highlight w:val="none"/>
            </w:rPr>
            <w:t>六、</w:t>
          </w:r>
          <w:r>
            <w:rPr>
              <w:rFonts w:hint="eastAsia" w:ascii="仿宋" w:hAnsi="仿宋" w:eastAsia="仿宋"/>
              <w:highlight w:val="none"/>
            </w:rPr>
            <w:t>一</w:t>
          </w:r>
          <w:r>
            <w:rPr>
              <w:rFonts w:hint="eastAsia" w:ascii="仿宋" w:hAnsi="仿宋" w:eastAsia="仿宋"/>
              <w:bCs w:val="0"/>
              <w:highlight w:val="none"/>
            </w:rPr>
            <w:t>般公共预算财政拨款支出决算表</w:t>
          </w:r>
          <w:r>
            <w:tab/>
          </w:r>
          <w:r>
            <w:fldChar w:fldCharType="begin"/>
          </w:r>
          <w:r>
            <w:instrText xml:space="preserve"> PAGEREF _Toc16491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_Toc26106 </w:instrText>
          </w:r>
          <w:r>
            <w:rPr>
              <w:rFonts w:hint="eastAsia" w:ascii="黑体" w:hAnsi="黑体" w:eastAsia="黑体"/>
              <w:highlight w:val="none"/>
            </w:rPr>
            <w:fldChar w:fldCharType="separate"/>
          </w:r>
          <w:r>
            <w:rPr>
              <w:rFonts w:hint="eastAsia" w:ascii="仿宋" w:hAnsi="仿宋" w:eastAsia="仿宋"/>
              <w:bCs w:val="0"/>
              <w:highlight w:val="none"/>
            </w:rPr>
            <w:t>七、</w:t>
          </w:r>
          <w:r>
            <w:rPr>
              <w:rFonts w:hint="eastAsia" w:ascii="仿宋" w:hAnsi="仿宋" w:eastAsia="仿宋"/>
              <w:highlight w:val="none"/>
            </w:rPr>
            <w:t>一</w:t>
          </w:r>
          <w:r>
            <w:rPr>
              <w:rFonts w:hint="eastAsia" w:ascii="仿宋" w:hAnsi="仿宋" w:eastAsia="仿宋"/>
              <w:bCs w:val="0"/>
              <w:highlight w:val="none"/>
            </w:rPr>
            <w:t>般公共预算财政拨款支出决算明细表</w:t>
          </w:r>
          <w:r>
            <w:tab/>
          </w:r>
          <w:r>
            <w:fldChar w:fldCharType="begin"/>
          </w:r>
          <w:r>
            <w:instrText xml:space="preserve"> PAGEREF _Toc26106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_Toc20344 </w:instrText>
          </w:r>
          <w:r>
            <w:rPr>
              <w:rFonts w:hint="eastAsia" w:ascii="黑体" w:hAnsi="黑体" w:eastAsia="黑体"/>
              <w:highlight w:val="none"/>
            </w:rPr>
            <w:fldChar w:fldCharType="separate"/>
          </w:r>
          <w:r>
            <w:rPr>
              <w:rFonts w:hint="eastAsia" w:ascii="仿宋" w:hAnsi="仿宋" w:eastAsia="仿宋"/>
              <w:bCs w:val="0"/>
              <w:highlight w:val="none"/>
            </w:rPr>
            <w:t>八、</w:t>
          </w:r>
          <w:r>
            <w:rPr>
              <w:rFonts w:hint="eastAsia" w:ascii="仿宋" w:hAnsi="仿宋" w:eastAsia="仿宋"/>
              <w:highlight w:val="none"/>
            </w:rPr>
            <w:t>一</w:t>
          </w:r>
          <w:r>
            <w:rPr>
              <w:rFonts w:hint="eastAsia" w:ascii="仿宋" w:hAnsi="仿宋" w:eastAsia="仿宋"/>
              <w:bCs w:val="0"/>
              <w:highlight w:val="none"/>
            </w:rPr>
            <w:t>般公共预算财政拨款基本支出决算表</w:t>
          </w:r>
          <w:r>
            <w:tab/>
          </w:r>
          <w:r>
            <w:fldChar w:fldCharType="begin"/>
          </w:r>
          <w:r>
            <w:instrText xml:space="preserve"> PAGEREF _Toc20344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_Toc20081 </w:instrText>
          </w:r>
          <w:r>
            <w:rPr>
              <w:rFonts w:hint="eastAsia" w:ascii="黑体" w:hAnsi="黑体" w:eastAsia="黑体"/>
              <w:highlight w:val="none"/>
            </w:rPr>
            <w:fldChar w:fldCharType="separate"/>
          </w:r>
          <w:r>
            <w:rPr>
              <w:rFonts w:hint="eastAsia" w:ascii="仿宋" w:hAnsi="仿宋" w:eastAsia="仿宋"/>
              <w:bCs w:val="0"/>
              <w:highlight w:val="none"/>
            </w:rPr>
            <w:t>九、</w:t>
          </w:r>
          <w:r>
            <w:rPr>
              <w:rFonts w:hint="eastAsia" w:ascii="仿宋" w:hAnsi="仿宋" w:eastAsia="仿宋"/>
              <w:highlight w:val="none"/>
            </w:rPr>
            <w:t>一</w:t>
          </w:r>
          <w:r>
            <w:rPr>
              <w:rFonts w:hint="eastAsia" w:ascii="仿宋" w:hAnsi="仿宋" w:eastAsia="仿宋"/>
              <w:bCs w:val="0"/>
              <w:highlight w:val="none"/>
            </w:rPr>
            <w:t>般公共预算财政拨款项目支出决算表</w:t>
          </w:r>
          <w:r>
            <w:tab/>
          </w:r>
          <w:r>
            <w:fldChar w:fldCharType="begin"/>
          </w:r>
          <w:r>
            <w:instrText xml:space="preserve"> PAGEREF _Toc20081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_Toc348 </w:instrText>
          </w:r>
          <w:r>
            <w:rPr>
              <w:rFonts w:hint="eastAsia" w:ascii="黑体" w:hAnsi="黑体" w:eastAsia="黑体"/>
              <w:highlight w:val="none"/>
            </w:rPr>
            <w:fldChar w:fldCharType="separate"/>
          </w:r>
          <w:r>
            <w:rPr>
              <w:rFonts w:hint="eastAsia" w:ascii="仿宋" w:hAnsi="仿宋" w:eastAsia="仿宋"/>
              <w:bCs w:val="0"/>
              <w:highlight w:val="none"/>
            </w:rPr>
            <w:t>十、</w:t>
          </w:r>
          <w:r>
            <w:rPr>
              <w:rFonts w:hint="eastAsia" w:ascii="仿宋" w:hAnsi="仿宋" w:eastAsia="仿宋"/>
              <w:highlight w:val="none"/>
            </w:rPr>
            <w:t>一</w:t>
          </w:r>
          <w:r>
            <w:rPr>
              <w:rFonts w:hint="eastAsia" w:ascii="仿宋" w:hAnsi="仿宋" w:eastAsia="仿宋"/>
              <w:bCs w:val="0"/>
              <w:highlight w:val="none"/>
            </w:rPr>
            <w:t>般公共预算财政拨款“三公”经费支出决算表</w:t>
          </w:r>
          <w:r>
            <w:tab/>
          </w:r>
          <w:r>
            <w:fldChar w:fldCharType="begin"/>
          </w:r>
          <w:r>
            <w:instrText xml:space="preserve"> PAGEREF _Toc348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_Toc29316 </w:instrText>
          </w:r>
          <w:r>
            <w:rPr>
              <w:rFonts w:hint="eastAsia" w:ascii="黑体" w:hAnsi="黑体" w:eastAsia="黑体"/>
              <w:highlight w:val="none"/>
            </w:rPr>
            <w:fldChar w:fldCharType="separate"/>
          </w:r>
          <w:r>
            <w:rPr>
              <w:rFonts w:hint="eastAsia" w:ascii="仿宋" w:hAnsi="仿宋" w:eastAsia="仿宋"/>
              <w:bCs w:val="0"/>
              <w:highlight w:val="none"/>
            </w:rPr>
            <w:t>十一、</w:t>
          </w:r>
          <w:r>
            <w:rPr>
              <w:rFonts w:hint="eastAsia" w:ascii="仿宋" w:hAnsi="仿宋" w:eastAsia="仿宋"/>
              <w:highlight w:val="none"/>
            </w:rPr>
            <w:t>政</w:t>
          </w:r>
          <w:r>
            <w:rPr>
              <w:rFonts w:hint="eastAsia" w:ascii="仿宋" w:hAnsi="仿宋" w:eastAsia="仿宋"/>
              <w:bCs w:val="0"/>
              <w:highlight w:val="none"/>
            </w:rPr>
            <w:t>府性基金预算财政拨款收入支出决算表</w:t>
          </w:r>
          <w:r>
            <w:tab/>
          </w:r>
          <w:r>
            <w:fldChar w:fldCharType="begin"/>
          </w:r>
          <w:r>
            <w:instrText xml:space="preserve"> PAGEREF _Toc29316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_Toc29954 </w:instrText>
          </w:r>
          <w:r>
            <w:rPr>
              <w:rFonts w:hint="eastAsia" w:ascii="黑体" w:hAnsi="黑体" w:eastAsia="黑体"/>
              <w:highlight w:val="none"/>
            </w:rPr>
            <w:fldChar w:fldCharType="separate"/>
          </w:r>
          <w:r>
            <w:rPr>
              <w:rFonts w:hint="eastAsia" w:ascii="仿宋" w:hAnsi="仿宋" w:eastAsia="仿宋"/>
              <w:bCs w:val="0"/>
              <w:highlight w:val="none"/>
            </w:rPr>
            <w:t>十二、</w:t>
          </w:r>
          <w:r>
            <w:rPr>
              <w:rFonts w:hint="eastAsia" w:ascii="仿宋" w:hAnsi="仿宋" w:eastAsia="仿宋"/>
              <w:highlight w:val="none"/>
            </w:rPr>
            <w:t>政</w:t>
          </w:r>
          <w:r>
            <w:rPr>
              <w:rFonts w:hint="eastAsia" w:ascii="仿宋" w:hAnsi="仿宋" w:eastAsia="仿宋"/>
              <w:bCs w:val="0"/>
              <w:highlight w:val="none"/>
            </w:rPr>
            <w:t>府性基金预算财政拨款“三公”经费支出决算表</w:t>
          </w:r>
          <w:r>
            <w:tab/>
          </w:r>
          <w:r>
            <w:fldChar w:fldCharType="begin"/>
          </w:r>
          <w:r>
            <w:instrText xml:space="preserve"> PAGEREF _Toc29954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_Toc20635 </w:instrText>
          </w:r>
          <w:r>
            <w:rPr>
              <w:rFonts w:hint="eastAsia" w:ascii="黑体" w:hAnsi="黑体" w:eastAsia="黑体"/>
              <w:highlight w:val="none"/>
            </w:rPr>
            <w:fldChar w:fldCharType="separate"/>
          </w:r>
          <w:r>
            <w:rPr>
              <w:rFonts w:hint="eastAsia" w:ascii="仿宋" w:hAnsi="仿宋" w:eastAsia="仿宋"/>
              <w:bCs w:val="0"/>
              <w:highlight w:val="none"/>
            </w:rPr>
            <w:t>十三、</w:t>
          </w:r>
          <w:r>
            <w:rPr>
              <w:rFonts w:hint="eastAsia" w:ascii="仿宋" w:hAnsi="仿宋" w:eastAsia="仿宋"/>
              <w:highlight w:val="none"/>
            </w:rPr>
            <w:t>国</w:t>
          </w:r>
          <w:r>
            <w:rPr>
              <w:rFonts w:hint="eastAsia" w:ascii="仿宋" w:hAnsi="仿宋" w:eastAsia="仿宋"/>
              <w:bCs w:val="0"/>
              <w:highlight w:val="none"/>
            </w:rPr>
            <w:t>有资本经营预算</w:t>
          </w:r>
          <w:r>
            <w:rPr>
              <w:rFonts w:hint="eastAsia" w:ascii="仿宋" w:hAnsi="仿宋" w:eastAsia="仿宋"/>
              <w:bCs w:val="0"/>
              <w:highlight w:val="none"/>
              <w:lang w:eastAsia="zh-CN"/>
            </w:rPr>
            <w:t>财政拨款收入</w:t>
          </w:r>
          <w:r>
            <w:rPr>
              <w:rFonts w:hint="eastAsia" w:ascii="仿宋" w:hAnsi="仿宋" w:eastAsia="仿宋"/>
              <w:bCs w:val="0"/>
              <w:highlight w:val="none"/>
            </w:rPr>
            <w:t>支出决算表</w:t>
          </w:r>
          <w:r>
            <w:tab/>
          </w:r>
          <w:r>
            <w:fldChar w:fldCharType="begin"/>
          </w:r>
          <w:r>
            <w:instrText xml:space="preserve"> PAGEREF _Toc20635 \h </w:instrText>
          </w:r>
          <w:r>
            <w:fldChar w:fldCharType="separate"/>
          </w:r>
          <w:r>
            <w:t>19</w:t>
          </w:r>
          <w:r>
            <w:fldChar w:fldCharType="end"/>
          </w:r>
          <w:r>
            <w:rPr>
              <w:rFonts w:hint="eastAsia" w:ascii="黑体" w:hAnsi="黑体" w:eastAsia="黑体"/>
              <w:color w:val="auto"/>
              <w:highlight w:val="none"/>
            </w:rPr>
            <w:fldChar w:fldCharType="end"/>
          </w:r>
        </w:p>
        <w:p>
          <w:pPr>
            <w:pStyle w:val="12"/>
            <w:keepNext w:val="0"/>
            <w:keepLines w:val="0"/>
            <w:pageBreakBefore w:val="0"/>
            <w:widowControl w:val="0"/>
            <w:tabs>
              <w:tab w:val="right" w:leader="dot" w:pos="8845"/>
              <w:tab w:val="clear" w:pos="8296"/>
            </w:tabs>
            <w:kinsoku/>
            <w:wordWrap/>
            <w:overflowPunct/>
            <w:topLinePunct w:val="0"/>
            <w:autoSpaceDE/>
            <w:autoSpaceDN/>
            <w:bidi w:val="0"/>
            <w:adjustRightInd/>
            <w:snapToGrid/>
            <w:spacing w:line="600" w:lineRule="exact"/>
            <w:ind w:left="0" w:leftChars="0"/>
            <w:textAlignment w:val="auto"/>
          </w:pPr>
          <w:r>
            <w:rPr>
              <w:rFonts w:hint="eastAsia" w:ascii="黑体" w:hAnsi="黑体" w:eastAsia="黑体"/>
              <w:color w:val="auto"/>
              <w:highlight w:val="none"/>
            </w:rPr>
            <w:fldChar w:fldCharType="begin"/>
          </w:r>
          <w:r>
            <w:rPr>
              <w:rFonts w:hint="eastAsia" w:ascii="黑体" w:hAnsi="黑体" w:eastAsia="黑体"/>
              <w:highlight w:val="none"/>
            </w:rPr>
            <w:instrText xml:space="preserve"> HYPERLINK \l _Toc9671 </w:instrText>
          </w:r>
          <w:r>
            <w:rPr>
              <w:rFonts w:hint="eastAsia" w:ascii="黑体" w:hAnsi="黑体" w:eastAsia="黑体"/>
              <w:highlight w:val="none"/>
            </w:rPr>
            <w:fldChar w:fldCharType="separate"/>
          </w:r>
          <w:r>
            <w:rPr>
              <w:rFonts w:hint="eastAsia" w:ascii="仿宋" w:hAnsi="仿宋" w:eastAsia="仿宋"/>
              <w:bCs w:val="0"/>
              <w:highlight w:val="none"/>
              <w:lang w:eastAsia="zh-CN"/>
            </w:rPr>
            <w:t>十四、国有资本经营预算财政拨款支出决算表</w:t>
          </w:r>
          <w:r>
            <w:tab/>
          </w:r>
          <w:r>
            <w:fldChar w:fldCharType="begin"/>
          </w:r>
          <w:r>
            <w:instrText xml:space="preserve"> PAGEREF _Toc9671 \h </w:instrText>
          </w:r>
          <w:r>
            <w:fldChar w:fldCharType="separate"/>
          </w:r>
          <w:r>
            <w:t>19</w:t>
          </w:r>
          <w:r>
            <w:fldChar w:fldCharType="end"/>
          </w:r>
          <w:r>
            <w:rPr>
              <w:rFonts w:hint="eastAsia" w:ascii="黑体" w:hAnsi="黑体" w:eastAsia="黑体"/>
              <w:color w:val="auto"/>
              <w:highlight w:val="none"/>
            </w:rPr>
            <w:fldChar w:fldCharType="end"/>
          </w:r>
        </w:p>
        <w:p>
          <w:pPr>
            <w:pStyle w:val="32"/>
            <w:pageBreakBefore w:val="0"/>
            <w:tabs>
              <w:tab w:val="right" w:leader="dot" w:pos="8845"/>
            </w:tabs>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r>
            <w:rPr>
              <w:rFonts w:hint="eastAsia" w:ascii="黑体" w:hAnsi="黑体" w:eastAsia="黑体"/>
              <w:b/>
              <w:color w:val="auto"/>
              <w:highlight w:val="none"/>
            </w:rPr>
            <w:fldChar w:fldCharType="end"/>
          </w:r>
        </w:p>
      </w:sdtContent>
    </w:sdt>
    <w:p>
      <w:pPr>
        <w:pStyle w:val="3"/>
        <w:pageBreakBefore w:val="0"/>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p>
    <w:p>
      <w:pPr>
        <w:pStyle w:val="3"/>
        <w:pageBreakBefore w:val="0"/>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p>
    <w:p>
      <w:pPr>
        <w:pStyle w:val="3"/>
        <w:pageBreakBefore w:val="0"/>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p>
    <w:p>
      <w:pPr>
        <w:pStyle w:val="3"/>
        <w:pageBreakBefore w:val="0"/>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p>
    <w:p>
      <w:pPr>
        <w:pStyle w:val="3"/>
        <w:pageBreakBefore w:val="0"/>
        <w:kinsoku/>
        <w:wordWrap/>
        <w:overflowPunct/>
        <w:topLinePunct w:val="0"/>
        <w:autoSpaceDE/>
        <w:autoSpaceDN/>
        <w:bidi w:val="0"/>
        <w:adjustRightInd/>
        <w:snapToGrid/>
        <w:spacing w:before="0" w:after="0" w:line="600" w:lineRule="exact"/>
        <w:jc w:val="center"/>
        <w:textAlignment w:val="auto"/>
        <w:outlineLvl w:val="9"/>
        <w:rPr>
          <w:rFonts w:hint="eastAsia" w:ascii="黑体" w:hAnsi="黑体" w:eastAsia="黑体"/>
          <w:b w:val="0"/>
          <w:color w:val="auto"/>
          <w:highlight w:val="none"/>
        </w:rPr>
      </w:pPr>
    </w:p>
    <w:p>
      <w:pPr>
        <w:rPr>
          <w:rFonts w:hint="eastAsia" w:ascii="黑体" w:hAnsi="黑体" w:eastAsia="黑体"/>
          <w:b w:val="0"/>
          <w:color w:val="auto"/>
          <w:highlight w:val="none"/>
        </w:rPr>
      </w:pPr>
    </w:p>
    <w:p>
      <w:pPr>
        <w:pStyle w:val="2"/>
        <w:rPr>
          <w:rFonts w:hint="eastAsia" w:ascii="黑体" w:hAnsi="黑体" w:eastAsia="黑体"/>
          <w:b w:val="0"/>
          <w:color w:val="auto"/>
          <w:highlight w:val="none"/>
        </w:rPr>
      </w:pPr>
    </w:p>
    <w:p>
      <w:pPr>
        <w:rPr>
          <w:rFonts w:hint="eastAsia" w:ascii="黑体" w:hAnsi="黑体" w:eastAsia="黑体"/>
          <w:b w:val="0"/>
          <w:color w:val="auto"/>
          <w:highlight w:val="none"/>
        </w:rPr>
      </w:pPr>
    </w:p>
    <w:p>
      <w:pPr>
        <w:pStyle w:val="2"/>
        <w:rPr>
          <w:rFonts w:hint="eastAsia" w:ascii="黑体" w:hAnsi="黑体" w:eastAsia="黑体"/>
          <w:b w:val="0"/>
          <w:color w:val="auto"/>
          <w:highlight w:val="none"/>
        </w:rPr>
      </w:pPr>
    </w:p>
    <w:p>
      <w:pPr>
        <w:rPr>
          <w:rFonts w:hint="eastAsia" w:ascii="黑体" w:hAnsi="黑体" w:eastAsia="黑体"/>
          <w:b w:val="0"/>
          <w:color w:val="auto"/>
          <w:highlight w:val="none"/>
        </w:rPr>
      </w:pPr>
    </w:p>
    <w:p>
      <w:pPr>
        <w:pStyle w:val="2"/>
        <w:rPr>
          <w:rFonts w:hint="eastAsia" w:ascii="黑体" w:hAnsi="黑体" w:eastAsia="黑体"/>
          <w:b w:val="0"/>
          <w:color w:val="auto"/>
          <w:highlight w:val="none"/>
        </w:rPr>
      </w:pPr>
    </w:p>
    <w:p>
      <w:pPr>
        <w:rPr>
          <w:rFonts w:hint="eastAsia" w:ascii="黑体" w:hAnsi="黑体" w:eastAsia="黑体"/>
          <w:b w:val="0"/>
          <w:color w:val="auto"/>
          <w:highlight w:val="none"/>
        </w:rPr>
      </w:pPr>
    </w:p>
    <w:p>
      <w:pPr>
        <w:rPr>
          <w:rFonts w:hint="eastAsia"/>
        </w:rPr>
      </w:pPr>
    </w:p>
    <w:p>
      <w:pPr>
        <w:pStyle w:val="3"/>
        <w:pageBreakBefore w:val="0"/>
        <w:kinsoku/>
        <w:wordWrap/>
        <w:overflowPunct/>
        <w:topLinePunct w:val="0"/>
        <w:autoSpaceDE/>
        <w:autoSpaceDN/>
        <w:bidi w:val="0"/>
        <w:adjustRightInd/>
        <w:snapToGrid/>
        <w:spacing w:before="0" w:after="0" w:line="600" w:lineRule="exact"/>
        <w:jc w:val="center"/>
        <w:textAlignment w:val="auto"/>
        <w:rPr>
          <w:rStyle w:val="26"/>
          <w:rFonts w:ascii="黑体" w:hAnsi="黑体" w:eastAsia="黑体"/>
          <w:b/>
          <w:bCs w:val="0"/>
          <w:color w:val="auto"/>
          <w:highlight w:val="none"/>
        </w:rPr>
      </w:pPr>
      <w:bookmarkStart w:id="14" w:name="_Toc27664"/>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6"/>
          <w:rFonts w:hint="eastAsia" w:ascii="黑体" w:hAnsi="黑体" w:eastAsia="黑体"/>
          <w:b w:val="0"/>
          <w:bCs w:val="0"/>
          <w:color w:val="auto"/>
          <w:highlight w:val="none"/>
        </w:rPr>
        <w:t>概况</w:t>
      </w:r>
      <w:bookmarkEnd w:id="12"/>
      <w:bookmarkEnd w:id="13"/>
      <w:bookmarkEnd w:id="14"/>
    </w:p>
    <w:p>
      <w:pPr>
        <w:pageBreakBefore w:val="0"/>
        <w:widowControl/>
        <w:kinsoku/>
        <w:wordWrap/>
        <w:overflowPunct/>
        <w:topLinePunct w:val="0"/>
        <w:autoSpaceDE/>
        <w:autoSpaceDN/>
        <w:bidi w:val="0"/>
        <w:adjustRightInd/>
        <w:snapToGrid/>
        <w:spacing w:line="600" w:lineRule="exact"/>
        <w:jc w:val="left"/>
        <w:textAlignment w:val="auto"/>
        <w:rPr>
          <w:rFonts w:ascii="黑体" w:eastAsia="黑体"/>
          <w:color w:val="auto"/>
          <w:sz w:val="32"/>
          <w:szCs w:val="32"/>
          <w:highlight w:val="none"/>
        </w:rPr>
      </w:pPr>
    </w:p>
    <w:p>
      <w:pPr>
        <w:pStyle w:val="4"/>
        <w:pageBreakBefore w:val="0"/>
        <w:numPr>
          <w:ilvl w:val="0"/>
          <w:numId w:val="1"/>
        </w:numPr>
        <w:kinsoku/>
        <w:wordWrap/>
        <w:overflowPunct/>
        <w:topLinePunct w:val="0"/>
        <w:autoSpaceDE/>
        <w:autoSpaceDN/>
        <w:bidi w:val="0"/>
        <w:adjustRightInd/>
        <w:snapToGrid/>
        <w:spacing w:before="0" w:after="0" w:line="600" w:lineRule="exact"/>
        <w:ind w:firstLine="640" w:firstLineChars="200"/>
        <w:textAlignment w:val="auto"/>
        <w:rPr>
          <w:rStyle w:val="27"/>
          <w:rFonts w:hint="eastAsia" w:ascii="黑体" w:hAnsi="黑体" w:eastAsia="黑体"/>
          <w:b w:val="0"/>
          <w:bCs w:val="0"/>
          <w:color w:val="auto"/>
          <w:highlight w:val="none"/>
          <w:lang w:eastAsia="zh-CN"/>
        </w:rPr>
      </w:pPr>
      <w:bookmarkStart w:id="15" w:name="_Toc30893"/>
      <w:bookmarkStart w:id="16" w:name="_Toc15396600"/>
      <w:bookmarkStart w:id="17" w:name="_Toc15377197"/>
      <w:r>
        <w:rPr>
          <w:rStyle w:val="27"/>
          <w:rFonts w:hint="eastAsia" w:ascii="黑体" w:hAnsi="黑体" w:eastAsia="黑体"/>
          <w:b w:val="0"/>
          <w:bCs w:val="0"/>
          <w:color w:val="auto"/>
          <w:highlight w:val="none"/>
        </w:rPr>
        <w:t>职能</w:t>
      </w:r>
      <w:r>
        <w:rPr>
          <w:rStyle w:val="27"/>
          <w:rFonts w:hint="eastAsia" w:ascii="黑体" w:hAnsi="黑体" w:eastAsia="黑体"/>
          <w:b w:val="0"/>
          <w:bCs w:val="0"/>
          <w:color w:val="auto"/>
          <w:highlight w:val="none"/>
          <w:lang w:eastAsia="zh-CN"/>
        </w:rPr>
        <w:t>简介</w:t>
      </w:r>
      <w:bookmarkEnd w:id="15"/>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rPr>
      </w:pPr>
      <w:r>
        <w:rPr>
          <w:rFonts w:hint="eastAsia" w:ascii="仿宋_GB2312" w:hAnsi="仿宋_GB2312" w:eastAsia="仿宋_GB2312" w:cs="仿宋_GB2312"/>
          <w:color w:val="000000"/>
          <w:sz w:val="32"/>
          <w:szCs w:val="32"/>
        </w:rPr>
        <w:t>德阳市城市照明设施管理处主要负责市建成区内道路照明设施的安全运行、安全生产和维护管理；负责城市文庙广场和旌湖主要水面亮化等公共性景观照明工程的维护管理；负责阶段性临时决定的公共照明设施改造项目的建设。</w:t>
      </w:r>
    </w:p>
    <w:p>
      <w:pPr>
        <w:pStyle w:val="4"/>
        <w:pageBreakBefore w:val="0"/>
        <w:numPr>
          <w:ilvl w:val="0"/>
          <w:numId w:val="0"/>
        </w:numPr>
        <w:kinsoku/>
        <w:wordWrap/>
        <w:overflowPunct/>
        <w:topLinePunct w:val="0"/>
        <w:autoSpaceDE/>
        <w:autoSpaceDN/>
        <w:bidi w:val="0"/>
        <w:adjustRightInd/>
        <w:snapToGrid/>
        <w:spacing w:before="0" w:after="0" w:line="600" w:lineRule="exact"/>
        <w:ind w:firstLine="640" w:firstLineChars="200"/>
        <w:textAlignment w:val="auto"/>
        <w:rPr>
          <w:rFonts w:hint="eastAsia" w:ascii="黑体" w:hAnsi="黑体" w:eastAsia="黑体"/>
          <w:b w:val="0"/>
          <w:color w:val="auto"/>
          <w:highlight w:val="none"/>
        </w:rPr>
      </w:pPr>
      <w:bookmarkStart w:id="18" w:name="_Toc2790"/>
      <w:r>
        <w:rPr>
          <w:rFonts w:hint="eastAsia" w:ascii="黑体" w:hAnsi="黑体" w:eastAsia="黑体"/>
          <w:b w:val="0"/>
          <w:color w:val="auto"/>
          <w:highlight w:val="none"/>
          <w:lang w:val="en-US" w:eastAsia="zh-CN"/>
        </w:rPr>
        <w:t>二、2021年重点</w:t>
      </w:r>
      <w:r>
        <w:rPr>
          <w:rFonts w:hint="eastAsia" w:ascii="黑体" w:hAnsi="黑体" w:eastAsia="黑体"/>
          <w:b w:val="0"/>
          <w:color w:val="auto"/>
          <w:highlight w:val="none"/>
        </w:rPr>
        <w:t>工作</w:t>
      </w:r>
      <w:bookmarkEnd w:id="16"/>
      <w:bookmarkEnd w:id="17"/>
      <w:r>
        <w:rPr>
          <w:rFonts w:hint="eastAsia" w:ascii="黑体" w:hAnsi="黑体" w:eastAsia="黑体"/>
          <w:b w:val="0"/>
          <w:color w:val="auto"/>
          <w:highlight w:val="none"/>
          <w:lang w:eastAsia="zh-CN"/>
        </w:rPr>
        <w:t>完成情况</w:t>
      </w:r>
      <w:bookmarkEnd w:id="18"/>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精细管护卓有成效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按照“月月有行动、人人讲奉献”的工作思路，对标聚力，相继完成了长江路、凯江路特级示范段打造。本年度共检修路灯</w:t>
      </w:r>
      <w:r>
        <w:rPr>
          <w:rFonts w:hint="eastAsia" w:ascii="Times New Roman" w:hAnsi="Times New Roman" w:eastAsia="仿宋_GB2312" w:cs="Times New Roman"/>
          <w:sz w:val="32"/>
          <w:szCs w:val="32"/>
          <w:lang w:val="en-US" w:eastAsia="zh-CN"/>
        </w:rPr>
        <w:t>6000</w:t>
      </w:r>
      <w:r>
        <w:rPr>
          <w:rFonts w:hint="eastAsia" w:ascii="仿宋_GB2312" w:hAnsi="仿宋_GB2312" w:eastAsia="仿宋_GB2312" w:cs="仿宋_GB2312"/>
          <w:sz w:val="32"/>
          <w:szCs w:val="32"/>
          <w:lang w:val="en-US" w:eastAsia="zh-CN"/>
        </w:rPr>
        <w:t>余盏次，处理故障</w:t>
      </w:r>
      <w:r>
        <w:rPr>
          <w:rFonts w:hint="eastAsia" w:ascii="Times New Roman" w:hAnsi="Times New Roman" w:eastAsia="仿宋_GB2312" w:cs="Times New Roman"/>
          <w:sz w:val="32"/>
          <w:szCs w:val="32"/>
          <w:lang w:val="en-US" w:eastAsia="zh-CN"/>
        </w:rPr>
        <w:t>180</w:t>
      </w:r>
      <w:r>
        <w:rPr>
          <w:rFonts w:hint="eastAsia" w:ascii="仿宋_GB2312" w:hAnsi="仿宋_GB2312" w:eastAsia="仿宋_GB2312" w:cs="仿宋_GB2312"/>
          <w:sz w:val="32"/>
          <w:szCs w:val="32"/>
          <w:lang w:val="en-US" w:eastAsia="zh-CN"/>
        </w:rPr>
        <w:t>处，更换锈蚀灯杆</w:t>
      </w:r>
      <w:r>
        <w:rPr>
          <w:rFonts w:hint="default" w:ascii="Times New Roman" w:hAnsi="Times New Roman" w:eastAsia="仿宋_GB2312" w:cs="Times New Roman"/>
          <w:sz w:val="32"/>
          <w:szCs w:val="32"/>
          <w:lang w:val="en-US" w:eastAsia="zh-CN"/>
        </w:rPr>
        <w:t>192</w:t>
      </w:r>
      <w:r>
        <w:rPr>
          <w:rFonts w:hint="eastAsia" w:ascii="仿宋_GB2312" w:hAnsi="仿宋_GB2312" w:eastAsia="仿宋_GB2312" w:cs="仿宋_GB2312"/>
          <w:sz w:val="32"/>
          <w:szCs w:val="32"/>
          <w:lang w:val="en-US" w:eastAsia="zh-CN"/>
        </w:rPr>
        <w:t>柱，清理小广告</w:t>
      </w:r>
      <w:r>
        <w:rPr>
          <w:rFonts w:hint="eastAsia" w:ascii="Times New Roman" w:hAnsi="Times New Roman" w:eastAsia="仿宋_GB2312" w:cs="Times New Roman"/>
          <w:sz w:val="32"/>
          <w:szCs w:val="32"/>
          <w:lang w:val="en-US" w:eastAsia="zh-CN"/>
        </w:rPr>
        <w:t>6500</w:t>
      </w:r>
      <w:r>
        <w:rPr>
          <w:rFonts w:hint="eastAsia" w:ascii="仿宋_GB2312" w:hAnsi="仿宋_GB2312" w:eastAsia="仿宋_GB2312" w:cs="仿宋_GB2312"/>
          <w:sz w:val="32"/>
          <w:szCs w:val="32"/>
          <w:lang w:val="en-US" w:eastAsia="zh-CN"/>
        </w:rPr>
        <w:t>余张，清理蜘蛛网</w:t>
      </w:r>
      <w:r>
        <w:rPr>
          <w:rFonts w:hint="eastAsia" w:ascii="Times New Roman" w:hAnsi="Times New Roman" w:eastAsia="仿宋_GB2312" w:cs="Times New Roman"/>
          <w:sz w:val="32"/>
          <w:szCs w:val="32"/>
          <w:lang w:val="en-US" w:eastAsia="zh-CN"/>
        </w:rPr>
        <w:t>7050</w:t>
      </w:r>
      <w:r>
        <w:rPr>
          <w:rFonts w:hint="eastAsia" w:ascii="仿宋_GB2312" w:hAnsi="仿宋_GB2312" w:eastAsia="仿宋_GB2312" w:cs="仿宋_GB2312"/>
          <w:sz w:val="32"/>
          <w:szCs w:val="32"/>
          <w:lang w:val="en-US" w:eastAsia="zh-CN"/>
        </w:rPr>
        <w:t>处，美化控制箱柜</w:t>
      </w:r>
      <w:r>
        <w:rPr>
          <w:rFonts w:hint="eastAsia" w:ascii="Times New Roman" w:hAnsi="Times New Roman" w:eastAsia="仿宋_GB2312" w:cs="Times New Roman"/>
          <w:sz w:val="32"/>
          <w:szCs w:val="32"/>
          <w:lang w:val="en-US" w:eastAsia="zh-CN"/>
        </w:rPr>
        <w:t>90</w:t>
      </w:r>
      <w:r>
        <w:rPr>
          <w:rFonts w:hint="eastAsia" w:ascii="仿宋_GB2312" w:hAnsi="仿宋_GB2312" w:eastAsia="仿宋_GB2312" w:cs="仿宋_GB2312"/>
          <w:sz w:val="32"/>
          <w:szCs w:val="32"/>
          <w:lang w:val="en-US" w:eastAsia="zh-CN"/>
        </w:rPr>
        <w:t>余处，综合亮灯率达</w:t>
      </w:r>
      <w:r>
        <w:rPr>
          <w:rFonts w:hint="eastAsia" w:ascii="Times New Roman" w:hAnsi="Times New Roman" w:eastAsia="仿宋_GB2312" w:cs="Times New Roman"/>
          <w:sz w:val="32"/>
          <w:szCs w:val="32"/>
          <w:lang w:val="en-US" w:eastAsia="zh-CN"/>
        </w:rPr>
        <w:t>99.9%。</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扮靓城市科学亮化</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提早谋划，精心组织，节日氛围营造工作再上台阶。高度重视建党</w:t>
      </w:r>
      <w:r>
        <w:rPr>
          <w:rFonts w:hint="eastAsia" w:ascii="Times New Roman" w:hAnsi="Times New Roman" w:eastAsia="仿宋_GB2312" w:cs="Times New Roman"/>
          <w:sz w:val="32"/>
          <w:szCs w:val="32"/>
          <w:lang w:val="en-US" w:eastAsia="zh-CN"/>
        </w:rPr>
        <w:t>100</w:t>
      </w:r>
      <w:r>
        <w:rPr>
          <w:rFonts w:hint="eastAsia" w:ascii="仿宋_GB2312" w:hAnsi="仿宋_GB2312" w:eastAsia="仿宋_GB2312" w:cs="仿宋_GB2312"/>
          <w:sz w:val="32"/>
          <w:szCs w:val="32"/>
          <w:lang w:val="en-US" w:eastAsia="zh-CN"/>
        </w:rPr>
        <w:t>周年氛围营造工作，在城市主次干道、广场、重要节点等处安装道旗标识和“庆祝</w:t>
      </w:r>
      <w:r>
        <w:rPr>
          <w:rFonts w:hint="eastAsia" w:ascii="Times New Roman" w:hAnsi="Times New Roman" w:eastAsia="仿宋_GB2312" w:cs="Times New Roman"/>
          <w:sz w:val="32"/>
          <w:szCs w:val="32"/>
          <w:lang w:val="en-US" w:eastAsia="zh-CN"/>
        </w:rPr>
        <w:t>100</w:t>
      </w:r>
      <w:r>
        <w:rPr>
          <w:rFonts w:hint="eastAsia" w:ascii="仿宋_GB2312" w:hAnsi="仿宋_GB2312" w:eastAsia="仿宋_GB2312" w:cs="仿宋_GB2312"/>
          <w:sz w:val="32"/>
          <w:szCs w:val="32"/>
          <w:lang w:val="en-US" w:eastAsia="zh-CN"/>
        </w:rPr>
        <w:t>周年”景观地标，高标准工作成效受到上级肯定。打造了钟鼓楼广场亮化系列工程，提高城市亮化、美化水平，使之成为新晋网红打卡地。</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民生实事深入人心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以“照亮德阳城、温暖回家路”为主题，切实解决群众出行最后一公里照明问题，为</w:t>
      </w:r>
      <w:r>
        <w:rPr>
          <w:rFonts w:hint="eastAsia" w:ascii="Times New Roman" w:hAnsi="Times New Roman" w:eastAsia="仿宋_GB2312" w:cs="Times New Roman"/>
          <w:sz w:val="32"/>
          <w:szCs w:val="32"/>
          <w:lang w:val="en-US" w:eastAsia="zh-CN"/>
        </w:rPr>
        <w:t>13</w:t>
      </w:r>
      <w:r>
        <w:rPr>
          <w:rFonts w:hint="eastAsia" w:ascii="仿宋_GB2312" w:hAnsi="仿宋_GB2312" w:eastAsia="仿宋_GB2312" w:cs="仿宋_GB2312"/>
          <w:sz w:val="32"/>
          <w:szCs w:val="32"/>
          <w:lang w:val="en-US" w:eastAsia="zh-CN"/>
        </w:rPr>
        <w:t>条道路安装路灯,解决</w:t>
      </w:r>
      <w:r>
        <w:rPr>
          <w:rFonts w:hint="eastAsia" w:ascii="Times New Roman" w:hAnsi="Times New Roman" w:eastAsia="仿宋_GB2312" w:cs="Times New Roman"/>
          <w:sz w:val="32"/>
          <w:szCs w:val="32"/>
          <w:lang w:val="en-US" w:eastAsia="zh-CN"/>
        </w:rPr>
        <w:t>8000</w:t>
      </w:r>
      <w:r>
        <w:rPr>
          <w:rFonts w:hint="eastAsia" w:ascii="仿宋_GB2312" w:hAnsi="仿宋_GB2312" w:eastAsia="仿宋_GB2312" w:cs="仿宋_GB2312"/>
          <w:sz w:val="32"/>
          <w:szCs w:val="32"/>
          <w:lang w:val="en-US" w:eastAsia="zh-CN"/>
        </w:rPr>
        <w:t>余户居民出行不便的问题，提高了市民安全感、幸福感、获得感。成功定位</w:t>
      </w:r>
      <w:r>
        <w:rPr>
          <w:rFonts w:hint="eastAsia" w:ascii="Times New Roman" w:hAnsi="Times New Roman" w:eastAsia="仿宋_GB2312" w:cs="Times New Roman"/>
          <w:sz w:val="32"/>
          <w:szCs w:val="32"/>
          <w:lang w:val="en-US" w:eastAsia="zh-CN"/>
        </w:rPr>
        <w:t>2022</w:t>
      </w:r>
      <w:r>
        <w:rPr>
          <w:rFonts w:hint="eastAsia" w:ascii="仿宋_GB2312" w:hAnsi="仿宋_GB2312" w:eastAsia="仿宋_GB2312" w:cs="仿宋_GB2312"/>
          <w:sz w:val="32"/>
          <w:szCs w:val="32"/>
          <w:lang w:val="en-US" w:eastAsia="zh-CN"/>
        </w:rPr>
        <w:t>年持续民生实事项目。</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安全工作稳步开展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rPr>
        <w:t>一是</w:t>
      </w:r>
      <w:r>
        <w:rPr>
          <w:rFonts w:hint="eastAsia" w:ascii="仿宋_GB2312" w:hAnsi="仿宋_GB2312" w:eastAsia="仿宋_GB2312" w:cs="仿宋_GB2312"/>
          <w:sz w:val="32"/>
          <w:szCs w:val="32"/>
        </w:rPr>
        <w:t>加大安全宣传力度，</w:t>
      </w:r>
      <w:r>
        <w:rPr>
          <w:rFonts w:hint="eastAsia" w:ascii="仿宋_GB2312" w:hAnsi="仿宋_GB2312" w:eastAsia="仿宋_GB2312" w:cs="仿宋_GB2312"/>
          <w:sz w:val="32"/>
          <w:szCs w:val="32"/>
          <w:lang w:eastAsia="zh-CN"/>
        </w:rPr>
        <w:t>加强</w:t>
      </w:r>
      <w:r>
        <w:rPr>
          <w:rFonts w:hint="eastAsia" w:ascii="仿宋_GB2312" w:hAnsi="仿宋_GB2312" w:eastAsia="仿宋_GB2312" w:cs="仿宋_GB2312"/>
          <w:color w:val="auto"/>
          <w:sz w:val="32"/>
          <w:szCs w:val="32"/>
        </w:rPr>
        <w:t>培训和应急演练</w:t>
      </w:r>
      <w:r>
        <w:rPr>
          <w:rFonts w:hint="eastAsia" w:ascii="仿宋_GB2312" w:hAnsi="仿宋_GB2312" w:eastAsia="仿宋_GB2312" w:cs="仿宋_GB2312"/>
          <w:color w:val="auto"/>
          <w:sz w:val="32"/>
          <w:szCs w:val="32"/>
          <w:lang w:eastAsia="zh-CN"/>
        </w:rPr>
        <w:t>。</w:t>
      </w:r>
      <w:r>
        <w:rPr>
          <w:rFonts w:hint="eastAsia" w:ascii="黑体" w:hAnsi="黑体" w:eastAsia="黑体" w:cs="黑体"/>
          <w:color w:val="auto"/>
          <w:sz w:val="32"/>
          <w:szCs w:val="32"/>
          <w:lang w:eastAsia="zh-CN"/>
        </w:rPr>
        <w:t>二是</w:t>
      </w:r>
      <w:r>
        <w:rPr>
          <w:rFonts w:hint="eastAsia" w:ascii="仿宋_GB2312" w:hAnsi="仿宋_GB2312" w:eastAsia="仿宋_GB2312" w:cs="仿宋_GB2312"/>
          <w:sz w:val="32"/>
          <w:szCs w:val="32"/>
        </w:rPr>
        <w:t>加强日常安全检查和隐患排查，</w:t>
      </w:r>
      <w:r>
        <w:rPr>
          <w:rFonts w:hint="eastAsia" w:ascii="仿宋_GB2312" w:hAnsi="仿宋_GB2312" w:eastAsia="仿宋_GB2312" w:cs="仿宋_GB2312"/>
          <w:sz w:val="32"/>
          <w:szCs w:val="32"/>
          <w:lang w:eastAsia="zh-CN"/>
        </w:rPr>
        <w:t>完善“三清单”“三台账”。</w:t>
      </w:r>
      <w:r>
        <w:rPr>
          <w:rFonts w:hint="eastAsia" w:ascii="黑体" w:hAnsi="黑体" w:eastAsia="黑体" w:cs="黑体"/>
          <w:sz w:val="32"/>
          <w:szCs w:val="32"/>
          <w:lang w:eastAsia="zh-CN"/>
        </w:rPr>
        <w:t>三是</w:t>
      </w:r>
      <w:r>
        <w:rPr>
          <w:rFonts w:hint="eastAsia" w:ascii="仿宋_GB2312" w:hAnsi="仿宋_GB2312" w:eastAsia="仿宋_GB2312" w:cs="仿宋_GB2312"/>
          <w:sz w:val="32"/>
          <w:szCs w:val="32"/>
          <w:lang w:eastAsia="zh-CN"/>
        </w:rPr>
        <w:t>完成省厅为民办实事工作目标，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对管辖区的</w:t>
      </w:r>
      <w:r>
        <w:rPr>
          <w:rFonts w:hint="eastAsia" w:ascii="Times New Roman" w:hAnsi="Times New Roman" w:eastAsia="仿宋_GB2312" w:cs="Times New Roman"/>
          <w:color w:val="auto"/>
          <w:sz w:val="32"/>
          <w:szCs w:val="32"/>
          <w:lang w:val="en-US" w:eastAsia="zh-CN"/>
        </w:rPr>
        <w:t>3043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个路灯井盖进行普查整治，</w:t>
      </w:r>
      <w:r>
        <w:rPr>
          <w:rFonts w:hint="eastAsia" w:ascii="仿宋_GB2312" w:hAnsi="仿宋_GB2312" w:eastAsia="仿宋_GB2312" w:cs="仿宋_GB2312"/>
          <w:sz w:val="32"/>
          <w:szCs w:val="32"/>
          <w:lang w:eastAsia="zh-CN"/>
        </w:rPr>
        <w:t>完成市中心下穿隧道照明安全检测，待资金到位</w:t>
      </w:r>
      <w:r>
        <w:rPr>
          <w:rFonts w:hint="eastAsia" w:ascii="仿宋_GB2312" w:hAnsi="仿宋_GB2312" w:eastAsia="仿宋_GB2312" w:cs="仿宋_GB2312"/>
          <w:sz w:val="32"/>
          <w:szCs w:val="32"/>
          <w:lang w:val="en-US" w:eastAsia="zh-CN"/>
        </w:rPr>
        <w:t>整改不合格</w:t>
      </w:r>
      <w:r>
        <w:rPr>
          <w:rFonts w:hint="eastAsia" w:ascii="仿宋_GB2312" w:hAnsi="仿宋_GB2312" w:eastAsia="仿宋_GB2312" w:cs="仿宋_GB2312"/>
          <w:sz w:val="32"/>
          <w:szCs w:val="32"/>
          <w:lang w:eastAsia="zh-CN"/>
        </w:rPr>
        <w:t>隧道。</w:t>
      </w:r>
      <w:r>
        <w:rPr>
          <w:rFonts w:hint="eastAsia" w:ascii="黑体" w:hAnsi="黑体" w:eastAsia="黑体" w:cs="黑体"/>
          <w:sz w:val="32"/>
          <w:szCs w:val="32"/>
          <w:lang w:eastAsia="zh-CN"/>
        </w:rPr>
        <w:t>四是</w:t>
      </w:r>
      <w:r>
        <w:rPr>
          <w:rFonts w:hint="eastAsia" w:ascii="仿宋_GB2312" w:hAnsi="仿宋_GB2312" w:eastAsia="仿宋_GB2312" w:cs="仿宋_GB2312"/>
          <w:sz w:val="32"/>
          <w:szCs w:val="32"/>
          <w:lang w:eastAsia="zh-CN"/>
        </w:rPr>
        <w:t>启动安全预警预报机制，实现闭环管理。</w:t>
      </w:r>
      <w:r>
        <w:rPr>
          <w:rFonts w:hint="eastAsia" w:ascii="黑体" w:hAnsi="黑体" w:eastAsia="黑体" w:cs="黑体"/>
          <w:sz w:val="32"/>
          <w:szCs w:val="32"/>
          <w:lang w:eastAsia="zh-CN"/>
        </w:rPr>
        <w:t>五是</w:t>
      </w:r>
      <w:r>
        <w:rPr>
          <w:rFonts w:hint="eastAsia" w:ascii="仿宋_GB2312" w:hAnsi="仿宋_GB2312" w:eastAsia="仿宋_GB2312" w:cs="仿宋_GB2312"/>
          <w:sz w:val="32"/>
          <w:szCs w:val="32"/>
          <w:lang w:eastAsia="zh-CN"/>
        </w:rPr>
        <w:t>梳理城市建设遗留问题，及时消除嘉陵江路变压器占压天然气输气管道安全隐患。</w:t>
      </w:r>
      <w:r>
        <w:rPr>
          <w:rFonts w:hint="eastAsia" w:ascii="黑体" w:hAnsi="黑体" w:eastAsia="黑体" w:cs="黑体"/>
          <w:sz w:val="32"/>
          <w:szCs w:val="32"/>
          <w:lang w:eastAsia="zh-CN"/>
        </w:rPr>
        <w:t>六是</w:t>
      </w:r>
      <w:r>
        <w:rPr>
          <w:rFonts w:hint="eastAsia" w:ascii="仿宋_GB2312" w:hAnsi="仿宋_GB2312" w:eastAsia="仿宋_GB2312" w:cs="仿宋_GB2312"/>
          <w:color w:val="auto"/>
          <w:sz w:val="32"/>
          <w:szCs w:val="32"/>
          <w:lang w:eastAsia="zh-CN"/>
        </w:rPr>
        <w:t>响应垃圾分类新时尚</w:t>
      </w:r>
      <w:r>
        <w:rPr>
          <w:rFonts w:hint="eastAsia" w:ascii="黑体" w:hAnsi="黑体" w:eastAsia="黑体" w:cs="黑体"/>
          <w:sz w:val="32"/>
          <w:szCs w:val="32"/>
          <w:lang w:eastAsia="zh-CN"/>
        </w:rPr>
        <w:t>，</w:t>
      </w:r>
      <w:r>
        <w:rPr>
          <w:rFonts w:hint="eastAsia" w:ascii="仿宋_GB2312" w:hAnsi="仿宋_GB2312" w:eastAsia="仿宋_GB2312" w:cs="仿宋_GB2312"/>
          <w:color w:val="auto"/>
          <w:sz w:val="32"/>
          <w:szCs w:val="32"/>
          <w:lang w:eastAsia="zh-CN"/>
        </w:rPr>
        <w:t>规范处置废旧照明设施</w:t>
      </w:r>
      <w:r>
        <w:rPr>
          <w:rFonts w:hint="eastAsia" w:ascii="Times New Roman" w:hAnsi="Times New Roman" w:eastAsia="仿宋_GB2312" w:cs="Times New Roman"/>
          <w:color w:val="auto"/>
          <w:sz w:val="32"/>
          <w:szCs w:val="32"/>
          <w:lang w:val="en-US" w:eastAsia="zh-CN"/>
        </w:rPr>
        <w:t>34.34</w:t>
      </w:r>
      <w:r>
        <w:rPr>
          <w:rFonts w:hint="eastAsia" w:ascii="仿宋_GB2312" w:hAnsi="仿宋_GB2312" w:eastAsia="仿宋_GB2312" w:cs="仿宋_GB2312"/>
          <w:sz w:val="32"/>
          <w:szCs w:val="32"/>
          <w:lang w:val="en-US" w:eastAsia="zh-CN"/>
        </w:rPr>
        <w:t>吨，无害化处置</w:t>
      </w:r>
      <w:r>
        <w:rPr>
          <w:rFonts w:hint="eastAsia" w:ascii="Times New Roman" w:hAnsi="Times New Roman" w:eastAsia="仿宋_GB2312" w:cs="Times New Roman"/>
          <w:color w:val="auto"/>
          <w:sz w:val="32"/>
          <w:szCs w:val="32"/>
          <w:lang w:val="en-US" w:eastAsia="zh-CN"/>
        </w:rPr>
        <w:t>1200</w:t>
      </w:r>
      <w:r>
        <w:rPr>
          <w:rFonts w:hint="eastAsia" w:ascii="仿宋_GB2312" w:hAnsi="仿宋_GB2312" w:eastAsia="仿宋_GB2312" w:cs="仿宋_GB2312"/>
          <w:sz w:val="32"/>
          <w:szCs w:val="32"/>
          <w:lang w:val="en-US" w:eastAsia="zh-CN"/>
        </w:rPr>
        <w:t>KG废旧钠灯、节能灯。全年安全生产平稳收官。</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sz w:val="32"/>
          <w:szCs w:val="32"/>
          <w:lang w:val="en-US" w:eastAsia="zh-CN"/>
        </w:rPr>
      </w:pPr>
      <w:r>
        <w:rPr>
          <w:rFonts w:hint="eastAsia" w:ascii="楷体_GB2312" w:hAnsi="楷体_GB2312" w:eastAsia="楷体_GB2312" w:cs="楷体_GB2312"/>
          <w:b/>
          <w:sz w:val="32"/>
          <w:szCs w:val="32"/>
          <w:lang w:val="en-US" w:eastAsia="zh-CN"/>
        </w:rPr>
        <w:t>中心工作全力以赴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照明处结合党建工作，进社区结对共建，顺利完成疫情防控、垃圾分类、环境督查、扫黑除恶、禁毒工作、国卫复审与国文复查、意识形态等工作</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br w:type="page"/>
      </w:r>
    </w:p>
    <w:p>
      <w:pPr>
        <w:pStyle w:val="3"/>
        <w:ind w:right="440"/>
        <w:jc w:val="center"/>
        <w:rPr>
          <w:rStyle w:val="26"/>
          <w:rFonts w:ascii="黑体" w:hAnsi="黑体" w:eastAsia="黑体"/>
          <w:b w:val="0"/>
          <w:bCs/>
          <w:color w:val="auto"/>
          <w:highlight w:val="none"/>
        </w:rPr>
      </w:pPr>
      <w:bookmarkStart w:id="19" w:name="_Toc15396602"/>
      <w:bookmarkStart w:id="20" w:name="_Toc15377204"/>
      <w:bookmarkStart w:id="21" w:name="_Toc25660"/>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2021年度</w:t>
      </w:r>
      <w:r>
        <w:rPr>
          <w:rStyle w:val="26"/>
          <w:rFonts w:hint="eastAsia" w:ascii="黑体" w:hAnsi="黑体" w:eastAsia="黑体"/>
          <w:b w:val="0"/>
          <w:bCs/>
          <w:color w:val="auto"/>
          <w:highlight w:val="none"/>
          <w:lang w:eastAsia="zh-CN"/>
        </w:rPr>
        <w:t>单位</w:t>
      </w:r>
      <w:r>
        <w:rPr>
          <w:rStyle w:val="26"/>
          <w:rFonts w:hint="eastAsia" w:ascii="黑体" w:hAnsi="黑体" w:eastAsia="黑体"/>
          <w:b w:val="0"/>
          <w:bCs/>
          <w:color w:val="auto"/>
          <w:highlight w:val="none"/>
        </w:rPr>
        <w:t>决算情况说明</w:t>
      </w:r>
      <w:bookmarkEnd w:id="19"/>
      <w:bookmarkEnd w:id="20"/>
      <w:bookmarkEnd w:id="21"/>
    </w:p>
    <w:p>
      <w:pPr>
        <w:rPr>
          <w:color w:val="auto"/>
          <w:highlight w:val="none"/>
        </w:rPr>
      </w:pPr>
    </w:p>
    <w:p>
      <w:pPr>
        <w:pStyle w:val="25"/>
        <w:numPr>
          <w:ilvl w:val="0"/>
          <w:numId w:val="3"/>
        </w:numPr>
        <w:spacing w:line="600" w:lineRule="exact"/>
        <w:ind w:firstLineChars="0"/>
        <w:outlineLvl w:val="1"/>
        <w:rPr>
          <w:rStyle w:val="27"/>
          <w:rFonts w:ascii="黑体" w:hAnsi="黑体" w:eastAsia="黑体"/>
          <w:b w:val="0"/>
          <w:color w:val="auto"/>
          <w:highlight w:val="none"/>
        </w:rPr>
      </w:pPr>
      <w:bookmarkStart w:id="22" w:name="_Toc15377205"/>
      <w:bookmarkStart w:id="23" w:name="_Toc15396603"/>
      <w:bookmarkStart w:id="24" w:name="_Toc16300"/>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入支出决算总体情况说明</w:t>
      </w:r>
      <w:bookmarkEnd w:id="22"/>
      <w:bookmarkEnd w:id="23"/>
      <w:bookmarkEnd w:id="24"/>
    </w:p>
    <w:p>
      <w:pPr>
        <w:spacing w:line="600" w:lineRule="exact"/>
        <w:ind w:firstLine="640" w:firstLineChars="200"/>
        <w:rPr>
          <w:rFonts w:hint="eastAsia" w:ascii="仿宋" w:hAnsi="仿宋" w:eastAsia="仿宋"/>
          <w:color w:val="auto"/>
          <w:sz w:val="32"/>
          <w:szCs w:val="32"/>
          <w:highlight w:val="none"/>
        </w:rPr>
      </w:pPr>
      <w:r>
        <w:rPr>
          <w:rFonts w:hint="eastAsia" w:ascii="Times New Roman" w:hAnsi="Times New Roman" w:eastAsia="仿宋_GB2312" w:cs="Times New Roman"/>
          <w:sz w:val="32"/>
          <w:szCs w:val="32"/>
          <w:lang w:val="en-US" w:eastAsia="zh-CN"/>
        </w:rPr>
        <w:t>2021</w:t>
      </w:r>
      <w:r>
        <w:rPr>
          <w:rFonts w:hint="eastAsia" w:ascii="仿宋" w:hAnsi="仿宋" w:eastAsia="仿宋"/>
          <w:color w:val="auto"/>
          <w:sz w:val="32"/>
          <w:szCs w:val="32"/>
          <w:highlight w:val="none"/>
        </w:rPr>
        <w:t>年度收、支总计</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万元。与</w:t>
      </w:r>
      <w:r>
        <w:rPr>
          <w:rFonts w:hint="eastAsia" w:ascii="Times New Roman" w:hAnsi="Times New Roman" w:eastAsia="仿宋_GB2312" w:cs="Times New Roman"/>
          <w:sz w:val="32"/>
          <w:szCs w:val="32"/>
          <w:lang w:val="en-US" w:eastAsia="zh-CN"/>
        </w:rPr>
        <w:t>2020</w:t>
      </w:r>
      <w:r>
        <w:rPr>
          <w:rFonts w:hint="eastAsia" w:ascii="仿宋" w:hAnsi="仿宋" w:eastAsia="仿宋"/>
          <w:color w:val="auto"/>
          <w:sz w:val="32"/>
          <w:szCs w:val="32"/>
          <w:highlight w:val="none"/>
        </w:rPr>
        <w:t>年相比，收、支总计各增加</w:t>
      </w:r>
      <w:r>
        <w:rPr>
          <w:rFonts w:hint="eastAsia" w:ascii="Times New Roman" w:hAnsi="Times New Roman" w:eastAsia="仿宋_GB2312" w:cs="Times New Roman"/>
          <w:sz w:val="32"/>
          <w:szCs w:val="32"/>
          <w:lang w:val="en-US" w:eastAsia="zh-CN"/>
        </w:rPr>
        <w:t>129.70</w:t>
      </w:r>
      <w:r>
        <w:rPr>
          <w:rFonts w:hint="eastAsia" w:ascii="仿宋" w:hAnsi="仿宋" w:eastAsia="仿宋"/>
          <w:color w:val="auto"/>
          <w:sz w:val="32"/>
          <w:szCs w:val="32"/>
          <w:highlight w:val="none"/>
        </w:rPr>
        <w:t>万元，增长</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eastAsia="zh-CN"/>
        </w:rPr>
        <w:t>人员经费增加。</w:t>
      </w:r>
    </w:p>
    <w:p>
      <w:pPr>
        <w:spacing w:line="600" w:lineRule="exact"/>
        <w:ind w:firstLine="1890" w:firstLineChars="900"/>
        <w:rPr>
          <w:rFonts w:ascii="仿宋_GB2312" w:eastAsia="仿宋_GB2312"/>
          <w:color w:val="auto"/>
          <w:sz w:val="32"/>
          <w:szCs w:val="32"/>
          <w:highlight w:val="none"/>
        </w:rPr>
      </w:pPr>
      <w:r>
        <w:drawing>
          <wp:anchor distT="0" distB="0" distL="114300" distR="114300" simplePos="0" relativeHeight="251659264" behindDoc="0" locked="0" layoutInCell="1" allowOverlap="1">
            <wp:simplePos x="0" y="0"/>
            <wp:positionH relativeFrom="column">
              <wp:posOffset>619125</wp:posOffset>
            </wp:positionH>
            <wp:positionV relativeFrom="paragraph">
              <wp:posOffset>176530</wp:posOffset>
            </wp:positionV>
            <wp:extent cx="4361180" cy="2475865"/>
            <wp:effectExtent l="0" t="0" r="1270" b="63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361180" cy="2475865"/>
                    </a:xfrm>
                    <a:prstGeom prst="rect">
                      <a:avLst/>
                    </a:prstGeom>
                    <a:noFill/>
                    <a:ln>
                      <a:noFill/>
                    </a:ln>
                  </pic:spPr>
                </pic:pic>
              </a:graphicData>
            </a:graphic>
          </wp:anchor>
        </w:drawing>
      </w:r>
      <w:r>
        <w:rPr>
          <w:rFonts w:hint="eastAsia" w:ascii="仿宋" w:hAnsi="仿宋" w:eastAsia="仿宋"/>
          <w:color w:val="auto"/>
          <w:sz w:val="32"/>
          <w:szCs w:val="32"/>
          <w:highlight w:val="none"/>
        </w:rPr>
        <w:t>图</w:t>
      </w:r>
      <w:r>
        <w:rPr>
          <w:rFonts w:ascii="仿宋" w:hAnsi="仿宋" w:eastAsia="仿宋"/>
          <w:color w:val="auto"/>
          <w:sz w:val="32"/>
          <w:szCs w:val="32"/>
          <w:highlight w:val="none"/>
        </w:rPr>
        <w:t>1</w:t>
      </w:r>
      <w:r>
        <w:rPr>
          <w:rFonts w:hint="eastAsia" w:ascii="仿宋" w:hAnsi="仿宋" w:eastAsia="仿宋"/>
          <w:color w:val="auto"/>
          <w:sz w:val="32"/>
          <w:szCs w:val="32"/>
          <w:highlight w:val="none"/>
        </w:rPr>
        <w:t>：收、支决算总计变动情况图</w:t>
      </w:r>
    </w:p>
    <w:p>
      <w:pPr>
        <w:pStyle w:val="25"/>
        <w:numPr>
          <w:ilvl w:val="0"/>
          <w:numId w:val="3"/>
        </w:numPr>
        <w:spacing w:line="600" w:lineRule="exact"/>
        <w:ind w:firstLineChars="0"/>
        <w:outlineLvl w:val="1"/>
        <w:rPr>
          <w:rStyle w:val="27"/>
          <w:rFonts w:ascii="黑体" w:hAnsi="黑体" w:eastAsia="黑体"/>
          <w:b w:val="0"/>
          <w:color w:val="auto"/>
          <w:highlight w:val="none"/>
        </w:rPr>
      </w:pPr>
      <w:bookmarkStart w:id="25" w:name="_Toc15396604"/>
      <w:bookmarkStart w:id="26" w:name="_Toc15377206"/>
      <w:bookmarkStart w:id="27" w:name="_Toc28851"/>
      <w:r>
        <w:rPr>
          <w:rFonts w:hint="eastAsia" w:ascii="黑体" w:hAnsi="黑体" w:eastAsia="黑体"/>
          <w:color w:val="auto"/>
          <w:sz w:val="32"/>
          <w:szCs w:val="32"/>
          <w:highlight w:val="none"/>
        </w:rPr>
        <w:t>收</w:t>
      </w:r>
      <w:r>
        <w:rPr>
          <w:rStyle w:val="27"/>
          <w:rFonts w:hint="eastAsia" w:ascii="黑体" w:hAnsi="黑体" w:eastAsia="黑体"/>
          <w:b w:val="0"/>
          <w:color w:val="auto"/>
          <w:highlight w:val="none"/>
        </w:rPr>
        <w:t>入决算情况说明</w:t>
      </w:r>
      <w:bookmarkEnd w:id="25"/>
      <w:bookmarkEnd w:id="26"/>
      <w:bookmarkEnd w:id="27"/>
    </w:p>
    <w:p>
      <w:pPr>
        <w:spacing w:line="600" w:lineRule="exact"/>
        <w:ind w:firstLine="640" w:firstLineChars="200"/>
        <w:outlineLvl w:val="9"/>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年本年收入合计</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万元，其中：一般公共预算财政拨款收入</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p>
    <w:p>
      <w:pPr>
        <w:spacing w:line="600" w:lineRule="exact"/>
        <w:ind w:firstLine="640" w:firstLineChars="200"/>
        <w:outlineLvl w:val="9"/>
        <w:rPr>
          <w:rFonts w:ascii="仿宋" w:hAnsi="仿宋" w:eastAsia="仿宋"/>
          <w:color w:val="auto"/>
          <w:sz w:val="32"/>
          <w:szCs w:val="32"/>
          <w:highlight w:val="none"/>
        </w:rPr>
      </w:pPr>
    </w:p>
    <w:p>
      <w:pPr>
        <w:pStyle w:val="2"/>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420" w:firstLineChars="200"/>
        <w:rPr>
          <w:rFonts w:hint="eastAsia" w:ascii="仿宋" w:hAnsi="仿宋" w:eastAsia="仿宋"/>
          <w:color w:val="auto"/>
          <w:sz w:val="32"/>
          <w:szCs w:val="32"/>
          <w:highlight w:val="none"/>
        </w:rPr>
      </w:pPr>
      <w:r>
        <w:drawing>
          <wp:anchor distT="0" distB="0" distL="114300" distR="114300" simplePos="0" relativeHeight="251660288" behindDoc="0" locked="0" layoutInCell="1" allowOverlap="1">
            <wp:simplePos x="0" y="0"/>
            <wp:positionH relativeFrom="column">
              <wp:posOffset>438150</wp:posOffset>
            </wp:positionH>
            <wp:positionV relativeFrom="paragraph">
              <wp:posOffset>371475</wp:posOffset>
            </wp:positionV>
            <wp:extent cx="4349750" cy="2455545"/>
            <wp:effectExtent l="0" t="0" r="12700" b="190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349750" cy="2455545"/>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2240" w:firstLineChars="700"/>
        <w:rPr>
          <w:rFonts w:ascii="仿宋_GB2312" w:eastAsia="仿宋_GB2312"/>
          <w:color w:val="auto"/>
          <w:sz w:val="32"/>
          <w:szCs w:val="32"/>
          <w:highlight w:val="none"/>
        </w:rPr>
      </w:pPr>
      <w:r>
        <w:rPr>
          <w:rFonts w:hint="eastAsia" w:ascii="仿宋" w:hAnsi="仿宋" w:eastAsia="仿宋"/>
          <w:color w:val="auto"/>
          <w:sz w:val="32"/>
          <w:szCs w:val="32"/>
          <w:highlight w:val="none"/>
        </w:rPr>
        <w:t>图2：收入决算结构图</w:t>
      </w:r>
    </w:p>
    <w:p>
      <w:pPr>
        <w:pStyle w:val="25"/>
        <w:numPr>
          <w:ilvl w:val="0"/>
          <w:numId w:val="3"/>
        </w:numPr>
        <w:spacing w:line="600" w:lineRule="exact"/>
        <w:ind w:firstLineChars="0"/>
        <w:outlineLvl w:val="1"/>
        <w:rPr>
          <w:rStyle w:val="27"/>
          <w:rFonts w:ascii="黑体" w:hAnsi="黑体" w:eastAsia="黑体"/>
          <w:b w:val="0"/>
          <w:color w:val="auto"/>
          <w:highlight w:val="none"/>
        </w:rPr>
      </w:pPr>
      <w:bookmarkStart w:id="28" w:name="_Toc15396605"/>
      <w:bookmarkStart w:id="29" w:name="_Toc15377207"/>
      <w:bookmarkStart w:id="30" w:name="_Toc26248"/>
      <w:r>
        <w:rPr>
          <w:rFonts w:hint="eastAsia" w:ascii="黑体" w:hAnsi="黑体" w:eastAsia="黑体"/>
          <w:color w:val="auto"/>
          <w:sz w:val="32"/>
          <w:szCs w:val="32"/>
          <w:highlight w:val="none"/>
        </w:rPr>
        <w:t>支</w:t>
      </w:r>
      <w:r>
        <w:rPr>
          <w:rStyle w:val="27"/>
          <w:rFonts w:hint="eastAsia" w:ascii="黑体" w:hAnsi="黑体" w:eastAsia="黑体"/>
          <w:b w:val="0"/>
          <w:color w:val="auto"/>
          <w:highlight w:val="none"/>
        </w:rPr>
        <w:t>出决算情况说明</w:t>
      </w:r>
      <w:bookmarkEnd w:id="28"/>
      <w:bookmarkEnd w:id="29"/>
      <w:bookmarkEnd w:id="30"/>
    </w:p>
    <w:p>
      <w:pPr>
        <w:spacing w:line="600" w:lineRule="exact"/>
        <w:ind w:firstLine="640" w:firstLineChars="200"/>
        <w:outlineLvl w:val="9"/>
        <w:rPr>
          <w:rFonts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年本年支出合计</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万元，其中：基本支出</w:t>
      </w:r>
      <w:r>
        <w:rPr>
          <w:rFonts w:hint="eastAsia" w:ascii="Times New Roman" w:hAnsi="Times New Roman" w:eastAsia="仿宋_GB2312" w:cs="Times New Roman"/>
          <w:sz w:val="32"/>
          <w:szCs w:val="32"/>
          <w:lang w:val="en-US" w:eastAsia="zh-CN"/>
        </w:rPr>
        <w:t>772.06</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27.77</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；项目支出</w:t>
      </w:r>
      <w:r>
        <w:rPr>
          <w:rFonts w:hint="eastAsia" w:ascii="Times New Roman" w:hAnsi="Times New Roman" w:eastAsia="仿宋_GB2312" w:cs="Times New Roman"/>
          <w:sz w:val="32"/>
          <w:szCs w:val="32"/>
          <w:lang w:val="en-US" w:eastAsia="zh-CN"/>
        </w:rPr>
        <w:t>2008.33</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72.23</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w:t>
      </w:r>
    </w:p>
    <w:p>
      <w:pPr>
        <w:spacing w:line="600" w:lineRule="exact"/>
        <w:ind w:firstLine="2104" w:firstLineChars="1002"/>
        <w:rPr>
          <w:rFonts w:ascii="仿宋_GB2312" w:eastAsia="仿宋_GB2312"/>
          <w:color w:val="auto"/>
          <w:sz w:val="32"/>
          <w:szCs w:val="32"/>
          <w:highlight w:val="none"/>
        </w:rPr>
      </w:pPr>
      <w:r>
        <w:drawing>
          <wp:anchor distT="0" distB="0" distL="114300" distR="114300" simplePos="0" relativeHeight="251661312" behindDoc="0" locked="0" layoutInCell="1" allowOverlap="1">
            <wp:simplePos x="0" y="0"/>
            <wp:positionH relativeFrom="column">
              <wp:posOffset>292100</wp:posOffset>
            </wp:positionH>
            <wp:positionV relativeFrom="paragraph">
              <wp:posOffset>142875</wp:posOffset>
            </wp:positionV>
            <wp:extent cx="4974590" cy="2785745"/>
            <wp:effectExtent l="0" t="0" r="16510" b="1460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4974590" cy="2785745"/>
                    </a:xfrm>
                    <a:prstGeom prst="rect">
                      <a:avLst/>
                    </a:prstGeom>
                    <a:noFill/>
                    <a:ln>
                      <a:noFill/>
                    </a:ln>
                  </pic:spPr>
                </pic:pic>
              </a:graphicData>
            </a:graphic>
          </wp:anchor>
        </w:drawing>
      </w:r>
      <w:r>
        <w:rPr>
          <w:rFonts w:hint="eastAsia" w:ascii="仿宋" w:hAnsi="仿宋" w:eastAsia="仿宋"/>
          <w:color w:val="auto"/>
          <w:sz w:val="32"/>
          <w:szCs w:val="32"/>
          <w:highlight w:val="none"/>
        </w:rPr>
        <w:t>图3：支出决算结构图</w:t>
      </w:r>
    </w:p>
    <w:p>
      <w:pPr>
        <w:spacing w:line="600" w:lineRule="exact"/>
        <w:ind w:firstLine="640" w:firstLineChars="200"/>
        <w:outlineLvl w:val="1"/>
        <w:rPr>
          <w:rStyle w:val="27"/>
          <w:rFonts w:ascii="黑体" w:hAnsi="黑体" w:eastAsia="黑体"/>
          <w:b w:val="0"/>
          <w:color w:val="auto"/>
          <w:highlight w:val="none"/>
        </w:rPr>
      </w:pPr>
      <w:bookmarkStart w:id="31" w:name="_Toc15377208"/>
      <w:bookmarkStart w:id="32" w:name="_Toc15396606"/>
      <w:bookmarkStart w:id="33" w:name="_Toc12671"/>
      <w:r>
        <w:rPr>
          <w:rFonts w:hint="eastAsia" w:ascii="黑体" w:hAnsi="黑体" w:eastAsia="黑体"/>
          <w:color w:val="auto"/>
          <w:sz w:val="32"/>
          <w:szCs w:val="32"/>
          <w:highlight w:val="none"/>
        </w:rPr>
        <w:t>四、财</w:t>
      </w:r>
      <w:r>
        <w:rPr>
          <w:rStyle w:val="27"/>
          <w:rFonts w:hint="eastAsia" w:ascii="黑体" w:hAnsi="黑体" w:eastAsia="黑体"/>
          <w:b w:val="0"/>
          <w:color w:val="auto"/>
          <w:highlight w:val="none"/>
        </w:rPr>
        <w:t>政拨款收入支出决算总体情况说明</w:t>
      </w:r>
      <w:bookmarkEnd w:id="31"/>
      <w:bookmarkEnd w:id="32"/>
      <w:bookmarkEnd w:id="33"/>
    </w:p>
    <w:p>
      <w:pPr>
        <w:spacing w:line="600" w:lineRule="exact"/>
        <w:ind w:firstLine="640" w:firstLineChars="200"/>
        <w:rPr>
          <w:rFonts w:hint="eastAsia"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年财政拨款收、支总计</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20</w:t>
      </w:r>
      <w:r>
        <w:rPr>
          <w:rFonts w:hint="eastAsia" w:ascii="仿宋" w:hAnsi="仿宋" w:eastAsia="仿宋"/>
          <w:color w:val="auto"/>
          <w:sz w:val="32"/>
          <w:szCs w:val="32"/>
          <w:highlight w:val="none"/>
        </w:rPr>
        <w:t>年相比，财政拨款收、支总计各增加</w:t>
      </w:r>
      <w:r>
        <w:rPr>
          <w:rFonts w:hint="eastAsia" w:ascii="Times New Roman" w:hAnsi="Times New Roman" w:eastAsia="仿宋_GB2312" w:cs="Times New Roman"/>
          <w:sz w:val="32"/>
          <w:szCs w:val="32"/>
          <w:lang w:val="en-US" w:eastAsia="zh-CN"/>
        </w:rPr>
        <w:t>129.7</w:t>
      </w:r>
      <w:r>
        <w:rPr>
          <w:rFonts w:hint="eastAsia" w:eastAsia="仿宋_GB2312" w:cs="Times New Roman"/>
          <w:sz w:val="32"/>
          <w:szCs w:val="32"/>
          <w:lang w:val="en-US" w:eastAsia="zh-CN"/>
        </w:rPr>
        <w:t>5</w:t>
      </w:r>
      <w:r>
        <w:rPr>
          <w:rFonts w:hint="eastAsia" w:ascii="仿宋" w:hAnsi="仿宋" w:eastAsia="仿宋"/>
          <w:color w:val="auto"/>
          <w:sz w:val="32"/>
          <w:szCs w:val="32"/>
          <w:highlight w:val="none"/>
        </w:rPr>
        <w:t>万元，增长</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eastAsia="zh-CN"/>
        </w:rPr>
        <w:t>人员经费增加。</w:t>
      </w:r>
    </w:p>
    <w:p>
      <w:pPr>
        <w:spacing w:line="600" w:lineRule="exact"/>
        <w:ind w:firstLine="640"/>
        <w:rPr>
          <w:rFonts w:hint="eastAsia" w:ascii="仿宋" w:hAnsi="仿宋" w:eastAsia="仿宋"/>
          <w:color w:val="auto"/>
          <w:sz w:val="32"/>
          <w:szCs w:val="32"/>
          <w:highlight w:val="none"/>
        </w:rPr>
      </w:pPr>
      <w:r>
        <w:drawing>
          <wp:anchor distT="0" distB="0" distL="114300" distR="114300" simplePos="0" relativeHeight="251664384" behindDoc="0" locked="0" layoutInCell="1" allowOverlap="1">
            <wp:simplePos x="0" y="0"/>
            <wp:positionH relativeFrom="column">
              <wp:posOffset>295275</wp:posOffset>
            </wp:positionH>
            <wp:positionV relativeFrom="paragraph">
              <wp:posOffset>180975</wp:posOffset>
            </wp:positionV>
            <wp:extent cx="5090795" cy="3039745"/>
            <wp:effectExtent l="0" t="0" r="14605" b="8255"/>
            <wp:wrapSquare wrapText="bothSides"/>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9"/>
                    <a:stretch>
                      <a:fillRect/>
                    </a:stretch>
                  </pic:blipFill>
                  <pic:spPr>
                    <a:xfrm>
                      <a:off x="0" y="0"/>
                      <a:ext cx="5090795" cy="3039745"/>
                    </a:xfrm>
                    <a:prstGeom prst="rect">
                      <a:avLst/>
                    </a:prstGeom>
                    <a:noFill/>
                    <a:ln>
                      <a:noFill/>
                    </a:ln>
                  </pic:spPr>
                </pic:pic>
              </a:graphicData>
            </a:graphic>
          </wp:anchor>
        </w:drawing>
      </w:r>
      <w:r>
        <w:rPr>
          <w:rFonts w:hint="eastAsia"/>
          <w:lang w:val="en-US" w:eastAsia="zh-CN"/>
        </w:rPr>
        <w:t xml:space="preserve">         </w:t>
      </w:r>
      <w:r>
        <w:rPr>
          <w:rFonts w:hint="eastAsia" w:ascii="仿宋" w:hAnsi="仿宋" w:eastAsia="仿宋"/>
          <w:color w:val="auto"/>
          <w:sz w:val="32"/>
          <w:szCs w:val="32"/>
          <w:highlight w:val="none"/>
        </w:rPr>
        <w:t>图4：财政拨款收、支决算总计变动情况</w:t>
      </w:r>
    </w:p>
    <w:p>
      <w:pPr>
        <w:pStyle w:val="2"/>
      </w:pPr>
    </w:p>
    <w:p>
      <w:pPr>
        <w:spacing w:line="600" w:lineRule="exact"/>
        <w:ind w:firstLine="640" w:firstLineChars="200"/>
        <w:outlineLvl w:val="1"/>
        <w:rPr>
          <w:rStyle w:val="27"/>
          <w:rFonts w:ascii="黑体" w:hAnsi="黑体" w:eastAsia="黑体"/>
          <w:b w:val="0"/>
          <w:color w:val="auto"/>
          <w:highlight w:val="none"/>
        </w:rPr>
      </w:pPr>
      <w:bookmarkStart w:id="34" w:name="_Toc15396607"/>
      <w:bookmarkStart w:id="35" w:name="_Toc15377209"/>
      <w:bookmarkStart w:id="36" w:name="_Toc13731"/>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般公共预算财政拨款支出决算情况说明</w:t>
      </w:r>
      <w:bookmarkEnd w:id="34"/>
      <w:bookmarkEnd w:id="35"/>
      <w:bookmarkEnd w:id="36"/>
    </w:p>
    <w:p>
      <w:pPr>
        <w:spacing w:line="600" w:lineRule="exact"/>
        <w:ind w:firstLine="643" w:firstLineChars="200"/>
        <w:outlineLvl w:val="2"/>
        <w:rPr>
          <w:rFonts w:ascii="仿宋" w:hAnsi="仿宋" w:eastAsia="仿宋"/>
          <w:b/>
          <w:color w:val="auto"/>
          <w:sz w:val="32"/>
          <w:szCs w:val="32"/>
          <w:highlight w:val="none"/>
        </w:rPr>
      </w:pPr>
      <w:bookmarkStart w:id="37" w:name="_Toc15377210"/>
      <w:r>
        <w:rPr>
          <w:rFonts w:hint="eastAsia" w:ascii="仿宋" w:hAnsi="仿宋" w:eastAsia="仿宋"/>
          <w:b/>
          <w:color w:val="auto"/>
          <w:sz w:val="32"/>
          <w:szCs w:val="32"/>
          <w:highlight w:val="none"/>
        </w:rPr>
        <w:t>（一）一般公共预算财政拨款支出决算总体情况</w:t>
      </w:r>
      <w:bookmarkEnd w:id="37"/>
    </w:p>
    <w:p>
      <w:pPr>
        <w:spacing w:line="600" w:lineRule="exact"/>
        <w:ind w:firstLine="640" w:firstLineChars="200"/>
        <w:rPr>
          <w:rFonts w:hint="eastAsia"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年一般公共预算财政拨款支出</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万元，占本年支出合计的</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。与</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20</w:t>
      </w:r>
      <w:r>
        <w:rPr>
          <w:rFonts w:hint="eastAsia" w:ascii="仿宋" w:hAnsi="仿宋" w:eastAsia="仿宋"/>
          <w:color w:val="auto"/>
          <w:sz w:val="32"/>
          <w:szCs w:val="32"/>
          <w:highlight w:val="none"/>
        </w:rPr>
        <w:t>年相比，一般公共预算财政拨款</w:t>
      </w:r>
      <w:r>
        <w:rPr>
          <w:rFonts w:hint="eastAsia" w:ascii="仿宋" w:hAnsi="仿宋" w:eastAsia="仿宋"/>
          <w:color w:val="auto"/>
          <w:sz w:val="32"/>
          <w:szCs w:val="32"/>
          <w:highlight w:val="none"/>
          <w:lang w:eastAsia="zh-CN"/>
        </w:rPr>
        <w:t>支出</w:t>
      </w:r>
      <w:r>
        <w:rPr>
          <w:rFonts w:hint="eastAsia" w:ascii="仿宋" w:hAnsi="仿宋" w:eastAsia="仿宋"/>
          <w:color w:val="auto"/>
          <w:sz w:val="32"/>
          <w:szCs w:val="32"/>
          <w:highlight w:val="none"/>
        </w:rPr>
        <w:t>增加</w:t>
      </w:r>
      <w:r>
        <w:rPr>
          <w:rFonts w:hint="eastAsia" w:ascii="Times New Roman" w:hAnsi="Times New Roman" w:eastAsia="仿宋_GB2312" w:cs="Times New Roman"/>
          <w:sz w:val="32"/>
          <w:szCs w:val="32"/>
          <w:lang w:val="en-US" w:eastAsia="zh-CN"/>
        </w:rPr>
        <w:t>129.75</w:t>
      </w:r>
      <w:r>
        <w:rPr>
          <w:rFonts w:hint="eastAsia" w:ascii="仿宋" w:hAnsi="仿宋" w:eastAsia="仿宋"/>
          <w:color w:val="auto"/>
          <w:sz w:val="32"/>
          <w:szCs w:val="32"/>
          <w:highlight w:val="none"/>
        </w:rPr>
        <w:t>万元，增长</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。主要变动原因是</w:t>
      </w:r>
      <w:r>
        <w:rPr>
          <w:rFonts w:hint="eastAsia" w:ascii="仿宋" w:hAnsi="仿宋" w:eastAsia="仿宋"/>
          <w:color w:val="auto"/>
          <w:sz w:val="32"/>
          <w:szCs w:val="32"/>
          <w:highlight w:val="none"/>
          <w:lang w:eastAsia="zh-CN"/>
        </w:rPr>
        <w:t>人员经费增加。</w:t>
      </w:r>
    </w:p>
    <w:p>
      <w:pPr>
        <w:spacing w:line="600" w:lineRule="exact"/>
        <w:ind w:firstLine="640" w:firstLineChars="200"/>
        <w:rPr>
          <w:rFonts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420" w:firstLineChars="200"/>
        <w:rPr>
          <w:rFonts w:hint="eastAsia" w:ascii="仿宋" w:hAnsi="仿宋" w:eastAsia="仿宋"/>
          <w:color w:val="auto"/>
          <w:sz w:val="32"/>
          <w:szCs w:val="32"/>
          <w:highlight w:val="none"/>
        </w:rPr>
      </w:pPr>
      <w:r>
        <w:drawing>
          <wp:anchor distT="0" distB="0" distL="114300" distR="114300" simplePos="0" relativeHeight="251662336" behindDoc="0" locked="0" layoutInCell="1" allowOverlap="1">
            <wp:simplePos x="0" y="0"/>
            <wp:positionH relativeFrom="column">
              <wp:posOffset>219075</wp:posOffset>
            </wp:positionH>
            <wp:positionV relativeFrom="paragraph">
              <wp:posOffset>267970</wp:posOffset>
            </wp:positionV>
            <wp:extent cx="4864735" cy="2761615"/>
            <wp:effectExtent l="0" t="0" r="12065" b="63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4864735" cy="2761615"/>
                    </a:xfrm>
                    <a:prstGeom prst="rect">
                      <a:avLst/>
                    </a:prstGeom>
                    <a:noFill/>
                    <a:ln>
                      <a:noFill/>
                    </a:ln>
                  </pic:spPr>
                </pic:pic>
              </a:graphicData>
            </a:graphic>
          </wp:anchor>
        </w:drawing>
      </w: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spacing w:line="600" w:lineRule="exact"/>
        <w:ind w:firstLine="640" w:firstLineChars="200"/>
        <w:rPr>
          <w:rFonts w:hint="eastAsia" w:ascii="仿宋" w:hAnsi="仿宋" w:eastAsia="仿宋"/>
          <w:color w:val="auto"/>
          <w:sz w:val="32"/>
          <w:szCs w:val="32"/>
          <w:highlight w:val="none"/>
        </w:rPr>
      </w:pPr>
    </w:p>
    <w:p>
      <w:pPr>
        <w:pStyle w:val="2"/>
        <w:rPr>
          <w:rFonts w:hint="eastAsia" w:ascii="仿宋" w:hAnsi="仿宋" w:eastAsia="仿宋"/>
          <w:color w:val="auto"/>
          <w:sz w:val="32"/>
          <w:szCs w:val="32"/>
          <w:highlight w:val="none"/>
        </w:rPr>
      </w:pPr>
    </w:p>
    <w:p>
      <w:pPr>
        <w:rPr>
          <w:rFonts w:hint="eastAsia"/>
        </w:rPr>
      </w:pPr>
    </w:p>
    <w:p>
      <w:pPr>
        <w:spacing w:line="600" w:lineRule="exact"/>
        <w:ind w:firstLine="960" w:firstLineChars="300"/>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图5：一般公共预算财政拨款支出决算变动情况</w:t>
      </w:r>
    </w:p>
    <w:p>
      <w:pPr>
        <w:pStyle w:val="2"/>
      </w:pPr>
    </w:p>
    <w:p>
      <w:pPr>
        <w:spacing w:line="600" w:lineRule="exact"/>
        <w:ind w:firstLine="643" w:firstLineChars="200"/>
        <w:outlineLvl w:val="2"/>
        <w:rPr>
          <w:rFonts w:ascii="仿宋" w:hAnsi="仿宋" w:eastAsia="仿宋"/>
          <w:b/>
          <w:color w:val="auto"/>
          <w:sz w:val="32"/>
          <w:szCs w:val="32"/>
          <w:highlight w:val="none"/>
        </w:rPr>
      </w:pPr>
      <w:bookmarkStart w:id="38" w:name="_Toc15377211"/>
      <w:r>
        <w:rPr>
          <w:rFonts w:hint="eastAsia" w:ascii="仿宋" w:hAnsi="仿宋" w:eastAsia="仿宋"/>
          <w:b/>
          <w:color w:val="auto"/>
          <w:sz w:val="32"/>
          <w:szCs w:val="32"/>
          <w:highlight w:val="none"/>
        </w:rPr>
        <w:t>（二）一般公共预算财政拨款支出决算结构情况</w:t>
      </w:r>
      <w:bookmarkEnd w:id="38"/>
    </w:p>
    <w:p>
      <w:pPr>
        <w:spacing w:line="600" w:lineRule="exact"/>
        <w:ind w:firstLine="640"/>
        <w:jc w:val="left"/>
        <w:rPr>
          <w:rFonts w:hint="eastAsia"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年一般公共预算财政拨款支出</w:t>
      </w:r>
      <w:r>
        <w:rPr>
          <w:rFonts w:hint="eastAsia" w:ascii="Times New Roman" w:hAnsi="Times New Roman" w:eastAsia="仿宋_GB2312" w:cs="Times New Roman"/>
          <w:sz w:val="32"/>
          <w:szCs w:val="32"/>
          <w:lang w:val="en-US" w:eastAsia="zh-CN"/>
        </w:rPr>
        <w:t>2780.39</w:t>
      </w:r>
      <w:r>
        <w:rPr>
          <w:rFonts w:hint="eastAsia" w:ascii="仿宋" w:hAnsi="仿宋" w:eastAsia="仿宋"/>
          <w:color w:val="auto"/>
          <w:sz w:val="32"/>
          <w:szCs w:val="32"/>
          <w:highlight w:val="none"/>
        </w:rPr>
        <w:t>万元，主要用于以下方面</w:t>
      </w:r>
      <w:r>
        <w:rPr>
          <w:rFonts w:ascii="仿宋" w:hAnsi="仿宋" w:eastAsia="仿宋"/>
          <w:color w:val="auto"/>
          <w:sz w:val="32"/>
          <w:szCs w:val="32"/>
          <w:highlight w:val="none"/>
        </w:rPr>
        <w:t>:</w:t>
      </w:r>
      <w:r>
        <w:rPr>
          <w:rFonts w:hint="eastAsia" w:ascii="仿宋" w:hAnsi="仿宋" w:eastAsia="仿宋"/>
          <w:color w:val="auto"/>
          <w:sz w:val="32"/>
          <w:szCs w:val="32"/>
          <w:highlight w:val="none"/>
        </w:rPr>
        <w:t>一般公共服务（类）支出</w:t>
      </w:r>
      <w:r>
        <w:rPr>
          <w:rFonts w:hint="eastAsia" w:ascii="Times New Roman" w:hAnsi="Times New Roman" w:eastAsia="仿宋_GB2312" w:cs="Times New Roman"/>
          <w:sz w:val="32"/>
          <w:szCs w:val="32"/>
          <w:lang w:val="en-US" w:eastAsia="zh-CN"/>
        </w:rPr>
        <w:t>4.59</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0.17%</w:t>
      </w:r>
      <w:r>
        <w:rPr>
          <w:rFonts w:hint="eastAsia" w:ascii="仿宋" w:hAnsi="仿宋" w:eastAsia="仿宋"/>
          <w:color w:val="auto"/>
          <w:sz w:val="32"/>
          <w:szCs w:val="32"/>
          <w:highlight w:val="none"/>
        </w:rPr>
        <w:t>；社会保障和就业（类）支出</w:t>
      </w:r>
      <w:r>
        <w:rPr>
          <w:rFonts w:hint="eastAsia" w:ascii="Times New Roman" w:hAnsi="Times New Roman" w:eastAsia="仿宋_GB2312" w:cs="Times New Roman"/>
          <w:sz w:val="32"/>
          <w:szCs w:val="32"/>
          <w:lang w:val="en-US" w:eastAsia="zh-CN"/>
        </w:rPr>
        <w:t>77.45</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2.78%</w:t>
      </w:r>
      <w:r>
        <w:rPr>
          <w:rFonts w:hint="eastAsia" w:ascii="仿宋" w:hAnsi="仿宋" w:eastAsia="仿宋"/>
          <w:color w:val="auto"/>
          <w:sz w:val="32"/>
          <w:szCs w:val="32"/>
          <w:highlight w:val="none"/>
        </w:rPr>
        <w:t>；卫生健康（类）支出</w:t>
      </w:r>
      <w:r>
        <w:rPr>
          <w:rFonts w:hint="eastAsia" w:ascii="Times New Roman" w:hAnsi="Times New Roman" w:eastAsia="仿宋_GB2312" w:cs="Times New Roman"/>
          <w:sz w:val="32"/>
          <w:szCs w:val="32"/>
          <w:lang w:val="en-US" w:eastAsia="zh-CN"/>
        </w:rPr>
        <w:t>23.93</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0.86%</w:t>
      </w:r>
      <w:r>
        <w:rPr>
          <w:rFonts w:hint="eastAsia" w:ascii="仿宋" w:hAnsi="仿宋" w:eastAsia="仿宋"/>
          <w:color w:val="auto"/>
          <w:sz w:val="32"/>
          <w:szCs w:val="32"/>
          <w:highlight w:val="none"/>
        </w:rPr>
        <w:t>；城乡社区（类）</w:t>
      </w:r>
      <w:r>
        <w:rPr>
          <w:rFonts w:hint="eastAsia" w:ascii="仿宋" w:hAnsi="仿宋" w:eastAsia="仿宋"/>
          <w:color w:val="auto"/>
          <w:sz w:val="32"/>
          <w:szCs w:val="32"/>
          <w:highlight w:val="none"/>
          <w:lang w:eastAsia="zh-CN"/>
        </w:rPr>
        <w:t>支出</w:t>
      </w:r>
      <w:r>
        <w:rPr>
          <w:rFonts w:hint="eastAsia" w:ascii="Times New Roman" w:hAnsi="Times New Roman" w:eastAsia="仿宋_GB2312" w:cs="Times New Roman"/>
          <w:sz w:val="32"/>
          <w:szCs w:val="32"/>
          <w:lang w:val="en-US" w:eastAsia="zh-CN"/>
        </w:rPr>
        <w:t>2599.16</w:t>
      </w:r>
      <w:r>
        <w:rPr>
          <w:rFonts w:hint="eastAsia" w:ascii="仿宋" w:hAnsi="仿宋" w:eastAsia="仿宋"/>
          <w:color w:val="auto"/>
          <w:sz w:val="32"/>
          <w:szCs w:val="32"/>
          <w:highlight w:val="none"/>
        </w:rPr>
        <w:t>万元</w:t>
      </w:r>
      <w:r>
        <w:rPr>
          <w:rFonts w:hint="eastAsia" w:ascii="仿宋" w:hAnsi="仿宋" w:eastAsia="仿宋"/>
          <w:color w:val="auto"/>
          <w:sz w:val="32"/>
          <w:szCs w:val="32"/>
          <w:highlight w:val="none"/>
          <w:lang w:val="en-US" w:eastAsia="zh-CN"/>
        </w:rPr>
        <w:t>,</w:t>
      </w:r>
      <w:r>
        <w:rPr>
          <w:rFonts w:hint="eastAsia" w:ascii="仿宋" w:hAnsi="仿宋" w:eastAsia="仿宋"/>
          <w:color w:val="auto"/>
          <w:sz w:val="32"/>
          <w:szCs w:val="32"/>
          <w:highlight w:val="none"/>
        </w:rPr>
        <w:t>占</w:t>
      </w:r>
      <w:r>
        <w:rPr>
          <w:rFonts w:hint="eastAsia" w:ascii="Times New Roman" w:hAnsi="Times New Roman" w:eastAsia="仿宋_GB2312" w:cs="Times New Roman"/>
          <w:sz w:val="32"/>
          <w:szCs w:val="32"/>
          <w:lang w:val="en-US" w:eastAsia="zh-CN"/>
        </w:rPr>
        <w:t>93.48%</w:t>
      </w:r>
      <w:r>
        <w:rPr>
          <w:rFonts w:hint="eastAsia" w:ascii="仿宋" w:hAnsi="仿宋" w:eastAsia="仿宋"/>
          <w:color w:val="auto"/>
          <w:sz w:val="32"/>
          <w:szCs w:val="32"/>
          <w:highlight w:val="none"/>
        </w:rPr>
        <w:t>；住房保障（类）支出</w:t>
      </w:r>
      <w:r>
        <w:rPr>
          <w:rFonts w:hint="eastAsia" w:ascii="Times New Roman" w:hAnsi="Times New Roman" w:eastAsia="仿宋_GB2312" w:cs="Times New Roman"/>
          <w:sz w:val="32"/>
          <w:szCs w:val="32"/>
          <w:lang w:val="en-US" w:eastAsia="zh-CN"/>
        </w:rPr>
        <w:t>75.26</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2.71%</w:t>
      </w:r>
      <w:r>
        <w:rPr>
          <w:rFonts w:hint="eastAsia" w:ascii="仿宋" w:hAnsi="仿宋" w:eastAsia="仿宋"/>
          <w:color w:val="auto"/>
          <w:sz w:val="32"/>
          <w:szCs w:val="32"/>
          <w:highlight w:val="none"/>
        </w:rPr>
        <w:t>。</w:t>
      </w:r>
    </w:p>
    <w:p>
      <w:pPr>
        <w:pStyle w:val="2"/>
        <w:rPr>
          <w:rFonts w:hint="eastAsia"/>
        </w:rPr>
      </w:pPr>
      <w:r>
        <w:drawing>
          <wp:inline distT="0" distB="0" distL="114300" distR="114300">
            <wp:extent cx="5039360" cy="3019425"/>
            <wp:effectExtent l="4445" t="4445" r="23495" b="5080"/>
            <wp:docPr id="1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tabs>
          <w:tab w:val="left" w:pos="639"/>
          <w:tab w:val="left" w:pos="1839"/>
        </w:tabs>
        <w:spacing w:line="600" w:lineRule="exact"/>
        <w:ind w:firstLine="640"/>
        <w:rPr>
          <w:rFonts w:hint="eastAsia" w:ascii="仿宋" w:hAnsi="仿宋" w:eastAsia="仿宋"/>
          <w:color w:val="auto"/>
          <w:sz w:val="32"/>
          <w:szCs w:val="32"/>
          <w:highlight w:val="none"/>
        </w:rPr>
      </w:pPr>
      <w:r>
        <w:drawing>
          <wp:inline distT="0" distB="0" distL="114300" distR="114300">
            <wp:extent cx="635" cy="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drawing>
          <wp:inline distT="0" distB="0" distL="114300" distR="114300">
            <wp:extent cx="635" cy="0"/>
            <wp:effectExtent l="0" t="0" r="0" b="0"/>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drawing>
          <wp:inline distT="0" distB="0" distL="114300" distR="114300">
            <wp:extent cx="635" cy="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drawing>
          <wp:inline distT="0" distB="0" distL="114300" distR="114300">
            <wp:extent cx="635" cy="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drawing>
          <wp:inline distT="0" distB="0" distL="114300" distR="114300">
            <wp:extent cx="635" cy="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drawing>
          <wp:inline distT="0" distB="0" distL="114300" distR="114300">
            <wp:extent cx="635" cy="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635" cy="0"/>
                    </a:xfrm>
                    <a:prstGeom prst="rect">
                      <a:avLst/>
                    </a:prstGeom>
                    <a:noFill/>
                    <a:ln>
                      <a:noFill/>
                    </a:ln>
                  </pic:spPr>
                </pic:pic>
              </a:graphicData>
            </a:graphic>
          </wp:inline>
        </w:drawing>
      </w:r>
      <w:r>
        <w:rPr>
          <w:rFonts w:hint="eastAsia"/>
          <w:lang w:val="en-US" w:eastAsia="zh-CN"/>
        </w:rPr>
        <w:t xml:space="preserve">   </w:t>
      </w:r>
      <w:r>
        <w:rPr>
          <w:rFonts w:hint="eastAsia" w:ascii="仿宋" w:hAnsi="仿宋" w:eastAsia="仿宋"/>
          <w:color w:val="auto"/>
          <w:sz w:val="32"/>
          <w:szCs w:val="32"/>
          <w:highlight w:val="none"/>
        </w:rPr>
        <w:t>图6：一般公共预算财政拨款支出决算结构</w:t>
      </w:r>
    </w:p>
    <w:p>
      <w:pPr>
        <w:pStyle w:val="2"/>
      </w:pPr>
    </w:p>
    <w:p>
      <w:pPr>
        <w:spacing w:line="600" w:lineRule="exact"/>
        <w:ind w:firstLine="643" w:firstLineChars="200"/>
        <w:outlineLvl w:val="2"/>
        <w:rPr>
          <w:rFonts w:ascii="仿宋" w:hAnsi="仿宋" w:eastAsia="仿宋"/>
          <w:b/>
          <w:color w:val="auto"/>
          <w:sz w:val="32"/>
          <w:szCs w:val="32"/>
          <w:highlight w:val="none"/>
        </w:rPr>
      </w:pPr>
      <w:bookmarkStart w:id="39" w:name="_Toc15377212"/>
      <w:r>
        <w:rPr>
          <w:rFonts w:hint="eastAsia" w:ascii="仿宋" w:hAnsi="仿宋" w:eastAsia="仿宋"/>
          <w:b/>
          <w:color w:val="auto"/>
          <w:sz w:val="32"/>
          <w:szCs w:val="32"/>
          <w:highlight w:val="none"/>
        </w:rPr>
        <w:t>（三）一般公共预算财政拨款支出决算具体情况</w:t>
      </w:r>
      <w:bookmarkEnd w:id="39"/>
    </w:p>
    <w:p>
      <w:pPr>
        <w:spacing w:line="600" w:lineRule="exact"/>
        <w:ind w:firstLine="640" w:firstLineChars="200"/>
        <w:rPr>
          <w:rStyle w:val="16"/>
          <w:rFonts w:hint="eastAsia" w:ascii="仿宋" w:hAnsi="仿宋" w:eastAsia="仿宋" w:cstheme="minorBidi"/>
          <w:b w:val="0"/>
          <w:bCs/>
          <w:color w:val="auto"/>
          <w:sz w:val="32"/>
          <w:szCs w:val="32"/>
          <w:highlight w:val="none"/>
        </w:rPr>
      </w:pPr>
      <w:bookmarkStart w:id="40" w:name="_Toc15378460"/>
      <w:bookmarkStart w:id="41" w:name="_Toc15377213"/>
      <w:bookmarkStart w:id="42" w:name="_Toc15377444"/>
      <w:r>
        <w:rPr>
          <w:rFonts w:hint="eastAsia" w:ascii="Times New Roman" w:hAnsi="Times New Roman" w:eastAsia="仿宋_GB2312" w:cs="Times New Roman"/>
          <w:sz w:val="32"/>
          <w:szCs w:val="32"/>
          <w:lang w:val="en-US" w:eastAsia="zh-CN"/>
        </w:rPr>
        <w:t>2021</w:t>
      </w:r>
      <w:r>
        <w:rPr>
          <w:rStyle w:val="16"/>
          <w:rFonts w:hint="eastAsia" w:ascii="仿宋" w:hAnsi="仿宋" w:eastAsia="仿宋" w:cstheme="minorBidi"/>
          <w:b w:val="0"/>
          <w:bCs/>
          <w:color w:val="auto"/>
          <w:sz w:val="32"/>
          <w:szCs w:val="32"/>
          <w:highlight w:val="none"/>
        </w:rPr>
        <w:t>年</w:t>
      </w:r>
      <w:r>
        <w:rPr>
          <w:rStyle w:val="16"/>
          <w:rFonts w:hint="eastAsia" w:ascii="仿宋" w:hAnsi="仿宋" w:eastAsia="仿宋" w:cstheme="minorBidi"/>
          <w:b w:val="0"/>
          <w:bCs/>
          <w:color w:val="auto"/>
          <w:sz w:val="32"/>
          <w:szCs w:val="32"/>
          <w:highlight w:val="none"/>
          <w:lang w:eastAsia="zh-CN"/>
        </w:rPr>
        <w:t>一</w:t>
      </w:r>
      <w:r>
        <w:rPr>
          <w:rStyle w:val="16"/>
          <w:rFonts w:hint="eastAsia" w:ascii="仿宋" w:hAnsi="仿宋" w:eastAsia="仿宋" w:cstheme="minorBidi"/>
          <w:b w:val="0"/>
          <w:bCs/>
          <w:color w:val="auto"/>
          <w:sz w:val="32"/>
          <w:szCs w:val="32"/>
          <w:highlight w:val="none"/>
        </w:rPr>
        <w:t>般公共预算支出决算数为</w:t>
      </w:r>
      <w:r>
        <w:rPr>
          <w:rFonts w:hint="eastAsia" w:ascii="Times New Roman" w:hAnsi="Times New Roman" w:eastAsia="仿宋_GB2312" w:cs="Times New Roman"/>
          <w:sz w:val="32"/>
          <w:szCs w:val="32"/>
          <w:lang w:val="en-US" w:eastAsia="zh-CN"/>
        </w:rPr>
        <w:t>2780.39</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。其中：</w:t>
      </w:r>
      <w:bookmarkEnd w:id="40"/>
      <w:bookmarkEnd w:id="41"/>
      <w:bookmarkEnd w:id="42"/>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rPr>
        <w:t>1.一般公共服务（类）政府办公厅（室）及相关机构事务（款）事业运行（项）: 支出决算为</w:t>
      </w:r>
      <w:r>
        <w:rPr>
          <w:rFonts w:hint="eastAsia" w:ascii="Times New Roman" w:hAnsi="Times New Roman" w:eastAsia="仿宋_GB2312" w:cs="Times New Roman"/>
          <w:sz w:val="32"/>
          <w:szCs w:val="32"/>
          <w:lang w:val="en-US" w:eastAsia="zh-CN"/>
        </w:rPr>
        <w:t>4.59</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2</w:t>
      </w:r>
      <w:r>
        <w:rPr>
          <w:rStyle w:val="16"/>
          <w:rFonts w:hint="eastAsia" w:ascii="仿宋" w:hAnsi="仿宋" w:eastAsia="仿宋" w:cstheme="minorBidi"/>
          <w:b w:val="0"/>
          <w:bCs/>
          <w:color w:val="auto"/>
          <w:sz w:val="32"/>
          <w:szCs w:val="32"/>
          <w:highlight w:val="none"/>
        </w:rPr>
        <w:t>.社会保障和就业（类）行政事业单位养老支出（款）事业单位离退休（项）: 支出决算为</w:t>
      </w:r>
      <w:r>
        <w:rPr>
          <w:rFonts w:hint="eastAsia" w:ascii="Times New Roman" w:hAnsi="Times New Roman" w:eastAsia="仿宋_GB2312" w:cs="Times New Roman"/>
          <w:sz w:val="32"/>
          <w:szCs w:val="32"/>
          <w:lang w:val="en-US" w:eastAsia="zh-CN"/>
        </w:rPr>
        <w:t>2.69</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3</w:t>
      </w:r>
      <w:r>
        <w:rPr>
          <w:rStyle w:val="16"/>
          <w:rFonts w:hint="eastAsia" w:ascii="仿宋" w:hAnsi="仿宋" w:eastAsia="仿宋" w:cstheme="minorBidi"/>
          <w:b w:val="0"/>
          <w:bCs/>
          <w:color w:val="auto"/>
          <w:sz w:val="32"/>
          <w:szCs w:val="32"/>
          <w:highlight w:val="none"/>
        </w:rPr>
        <w:t>.社会保障和就业（类）行政事业单位养老支出（款）机关事业单位基本养老保险缴费支出（项）: 支出决算为</w:t>
      </w:r>
      <w:r>
        <w:rPr>
          <w:rFonts w:hint="eastAsia" w:ascii="Times New Roman" w:hAnsi="Times New Roman" w:eastAsia="仿宋_GB2312" w:cs="Times New Roman"/>
          <w:sz w:val="32"/>
          <w:szCs w:val="32"/>
          <w:lang w:val="en-US" w:eastAsia="zh-CN"/>
        </w:rPr>
        <w:t>49.84</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4</w:t>
      </w:r>
      <w:r>
        <w:rPr>
          <w:rStyle w:val="16"/>
          <w:rFonts w:hint="eastAsia" w:ascii="仿宋" w:hAnsi="仿宋" w:eastAsia="仿宋" w:cstheme="minorBidi"/>
          <w:b w:val="0"/>
          <w:bCs/>
          <w:color w:val="auto"/>
          <w:sz w:val="32"/>
          <w:szCs w:val="32"/>
          <w:highlight w:val="none"/>
        </w:rPr>
        <w:t>.社会保障和就业（类）行政事业单位养老支出（款）机关事业单位职业年金缴费支出（项）: 支出决算为</w:t>
      </w:r>
      <w:r>
        <w:rPr>
          <w:rFonts w:hint="eastAsia" w:ascii="Times New Roman" w:hAnsi="Times New Roman" w:eastAsia="仿宋_GB2312" w:cs="Times New Roman"/>
          <w:sz w:val="32"/>
          <w:szCs w:val="32"/>
          <w:lang w:val="en-US" w:eastAsia="zh-CN"/>
        </w:rPr>
        <w:t>24.92</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5</w:t>
      </w:r>
      <w:r>
        <w:rPr>
          <w:rStyle w:val="16"/>
          <w:rFonts w:hint="eastAsia" w:ascii="仿宋" w:hAnsi="仿宋" w:eastAsia="仿宋" w:cstheme="minorBidi"/>
          <w:b w:val="0"/>
          <w:bCs/>
          <w:color w:val="auto"/>
          <w:sz w:val="32"/>
          <w:szCs w:val="32"/>
          <w:highlight w:val="none"/>
        </w:rPr>
        <w:t>.卫生健康（类）行政事业单位医疗（款）事业单位医疗（项）:支出决算为</w:t>
      </w:r>
      <w:r>
        <w:rPr>
          <w:rFonts w:hint="eastAsia" w:ascii="Times New Roman" w:hAnsi="Times New Roman" w:eastAsia="仿宋_GB2312" w:cs="Times New Roman"/>
          <w:sz w:val="32"/>
          <w:szCs w:val="32"/>
          <w:lang w:val="en-US" w:eastAsia="zh-CN"/>
        </w:rPr>
        <w:t>23.93</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6</w:t>
      </w:r>
      <w:r>
        <w:rPr>
          <w:rStyle w:val="16"/>
          <w:rFonts w:hint="eastAsia" w:ascii="仿宋" w:hAnsi="仿宋" w:eastAsia="仿宋" w:cstheme="minorBidi"/>
          <w:b w:val="0"/>
          <w:bCs/>
          <w:color w:val="auto"/>
          <w:sz w:val="32"/>
          <w:szCs w:val="32"/>
          <w:highlight w:val="none"/>
        </w:rPr>
        <w:t>.城乡社区支出（类）城乡社区管理事务（款）其他城乡社区管理事务支出（项）:支出决算为</w:t>
      </w:r>
      <w:r>
        <w:rPr>
          <w:rFonts w:hint="eastAsia" w:ascii="Times New Roman" w:hAnsi="Times New Roman" w:eastAsia="仿宋_GB2312" w:cs="Times New Roman"/>
          <w:sz w:val="32"/>
          <w:szCs w:val="32"/>
          <w:lang w:val="en-US" w:eastAsia="zh-CN"/>
        </w:rPr>
        <w:t>590.83</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7</w:t>
      </w:r>
      <w:r>
        <w:rPr>
          <w:rStyle w:val="16"/>
          <w:rFonts w:hint="eastAsia" w:ascii="仿宋" w:hAnsi="仿宋" w:eastAsia="仿宋" w:cstheme="minorBidi"/>
          <w:b w:val="0"/>
          <w:bCs/>
          <w:color w:val="auto"/>
          <w:sz w:val="32"/>
          <w:szCs w:val="32"/>
          <w:highlight w:val="none"/>
        </w:rPr>
        <w:t>.城乡社区支出（类）城乡社区公共设施（款）其他城乡社区公共设施支出（项）:支出决算为</w:t>
      </w:r>
      <w:r>
        <w:rPr>
          <w:rFonts w:hint="eastAsia" w:ascii="Times New Roman" w:hAnsi="Times New Roman" w:eastAsia="仿宋_GB2312" w:cs="Times New Roman"/>
          <w:sz w:val="32"/>
          <w:szCs w:val="32"/>
          <w:lang w:val="en-US" w:eastAsia="zh-CN"/>
        </w:rPr>
        <w:t>2008.33</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spacing w:line="600" w:lineRule="exact"/>
        <w:ind w:firstLine="640" w:firstLineChars="200"/>
        <w:rPr>
          <w:rStyle w:val="16"/>
          <w:rFonts w:hint="eastAsia" w:ascii="仿宋" w:hAnsi="仿宋" w:eastAsia="仿宋" w:cstheme="minorBidi"/>
          <w:b w:val="0"/>
          <w:bCs/>
          <w:color w:val="auto"/>
          <w:sz w:val="32"/>
          <w:szCs w:val="32"/>
          <w:highlight w:val="none"/>
        </w:rPr>
      </w:pPr>
      <w:r>
        <w:rPr>
          <w:rStyle w:val="16"/>
          <w:rFonts w:hint="eastAsia" w:ascii="仿宋" w:hAnsi="仿宋" w:eastAsia="仿宋" w:cstheme="minorBidi"/>
          <w:b w:val="0"/>
          <w:bCs/>
          <w:color w:val="auto"/>
          <w:sz w:val="32"/>
          <w:szCs w:val="32"/>
          <w:highlight w:val="none"/>
          <w:lang w:val="en-US" w:eastAsia="zh-CN"/>
        </w:rPr>
        <w:t>8</w:t>
      </w:r>
      <w:r>
        <w:rPr>
          <w:rStyle w:val="16"/>
          <w:rFonts w:hint="eastAsia" w:ascii="仿宋" w:hAnsi="仿宋" w:eastAsia="仿宋" w:cstheme="minorBidi"/>
          <w:b w:val="0"/>
          <w:bCs/>
          <w:color w:val="auto"/>
          <w:sz w:val="32"/>
          <w:szCs w:val="32"/>
          <w:highlight w:val="none"/>
        </w:rPr>
        <w:t>.住房保障支出（类）住房改革支出（款）住房公积金（项）:支出决算为</w:t>
      </w:r>
      <w:r>
        <w:rPr>
          <w:rFonts w:hint="eastAsia" w:ascii="Times New Roman" w:hAnsi="Times New Roman" w:eastAsia="仿宋_GB2312" w:cs="Times New Roman"/>
          <w:sz w:val="32"/>
          <w:szCs w:val="32"/>
          <w:lang w:val="en-US" w:eastAsia="zh-CN"/>
        </w:rPr>
        <w:t>75.26</w:t>
      </w:r>
      <w:r>
        <w:rPr>
          <w:rStyle w:val="16"/>
          <w:rFonts w:hint="eastAsia" w:ascii="仿宋" w:hAnsi="仿宋" w:eastAsia="仿宋" w:cstheme="minorBidi"/>
          <w:b w:val="0"/>
          <w:bCs/>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Style w:val="16"/>
          <w:rFonts w:hint="eastAsia" w:ascii="仿宋" w:hAnsi="仿宋" w:eastAsia="仿宋" w:cstheme="minorBidi"/>
          <w:b w:val="0"/>
          <w:bCs/>
          <w:color w:val="auto"/>
          <w:sz w:val="32"/>
          <w:szCs w:val="32"/>
          <w:highlight w:val="none"/>
        </w:rPr>
        <w:t>%。</w:t>
      </w:r>
    </w:p>
    <w:p>
      <w:pPr>
        <w:tabs>
          <w:tab w:val="right" w:pos="8306"/>
        </w:tabs>
        <w:spacing w:line="600" w:lineRule="exact"/>
        <w:ind w:firstLine="640"/>
        <w:outlineLvl w:val="1"/>
        <w:rPr>
          <w:rStyle w:val="27"/>
          <w:color w:val="auto"/>
          <w:highlight w:val="none"/>
        </w:rPr>
      </w:pPr>
      <w:bookmarkStart w:id="43" w:name="_Toc15396608"/>
      <w:bookmarkStart w:id="44" w:name="_Toc15377214"/>
      <w:bookmarkStart w:id="45" w:name="_Toc31439"/>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7"/>
          <w:rFonts w:hint="eastAsia" w:ascii="黑体" w:hAnsi="黑体" w:eastAsia="黑体"/>
          <w:b w:val="0"/>
          <w:color w:val="auto"/>
          <w:highlight w:val="none"/>
        </w:rPr>
        <w:t>般公共预算财政拨款基本支出决算情况说明</w:t>
      </w:r>
      <w:bookmarkEnd w:id="43"/>
      <w:bookmarkEnd w:id="44"/>
      <w:bookmarkEnd w:id="45"/>
      <w:r>
        <w:rPr>
          <w:rStyle w:val="27"/>
          <w:rFonts w:ascii="黑体" w:hAnsi="黑体" w:eastAsia="黑体"/>
          <w:b w:val="0"/>
          <w:color w:val="auto"/>
          <w:highlight w:val="none"/>
        </w:rPr>
        <w:tab/>
      </w:r>
    </w:p>
    <w:p>
      <w:pPr>
        <w:spacing w:line="600" w:lineRule="exact"/>
        <w:ind w:firstLine="645"/>
        <w:rPr>
          <w:rFonts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年一般公共预算财政拨款基本支出</w:t>
      </w:r>
      <w:r>
        <w:rPr>
          <w:rFonts w:hint="eastAsia" w:ascii="Times New Roman" w:hAnsi="Times New Roman" w:eastAsia="仿宋_GB2312" w:cs="Times New Roman"/>
          <w:sz w:val="32"/>
          <w:szCs w:val="32"/>
          <w:lang w:val="en-US" w:eastAsia="zh-CN"/>
        </w:rPr>
        <w:t>772.06</w:t>
      </w:r>
      <w:r>
        <w:rPr>
          <w:rFonts w:hint="eastAsia" w:ascii="仿宋" w:hAnsi="仿宋" w:eastAsia="仿宋"/>
          <w:color w:val="auto"/>
          <w:sz w:val="32"/>
          <w:szCs w:val="32"/>
          <w:highlight w:val="none"/>
        </w:rPr>
        <w:t>万元，其中：</w:t>
      </w:r>
    </w:p>
    <w:p>
      <w:pPr>
        <w:spacing w:line="600" w:lineRule="exact"/>
        <w:ind w:firstLine="645"/>
        <w:rPr>
          <w:rFonts w:ascii="仿宋" w:hAnsi="仿宋" w:eastAsia="仿宋"/>
          <w:b/>
          <w:color w:val="auto"/>
          <w:sz w:val="32"/>
          <w:szCs w:val="32"/>
          <w:highlight w:val="none"/>
        </w:rPr>
      </w:pPr>
      <w:r>
        <w:rPr>
          <w:rFonts w:hint="eastAsia" w:ascii="仿宋" w:hAnsi="仿宋" w:eastAsia="仿宋"/>
          <w:color w:val="auto"/>
          <w:sz w:val="32"/>
          <w:szCs w:val="32"/>
          <w:highlight w:val="none"/>
        </w:rPr>
        <w:t>人员经费</w:t>
      </w:r>
      <w:r>
        <w:rPr>
          <w:rFonts w:hint="eastAsia" w:ascii="Times New Roman" w:hAnsi="Times New Roman" w:eastAsia="仿宋_GB2312" w:cs="Times New Roman"/>
          <w:sz w:val="32"/>
          <w:szCs w:val="32"/>
          <w:lang w:val="en-US" w:eastAsia="zh-CN"/>
        </w:rPr>
        <w:t>714.80</w:t>
      </w:r>
      <w:r>
        <w:rPr>
          <w:rFonts w:hint="eastAsia" w:ascii="仿宋" w:hAnsi="仿宋" w:eastAsia="仿宋"/>
          <w:color w:val="auto"/>
          <w:sz w:val="32"/>
          <w:szCs w:val="32"/>
          <w:highlight w:val="none"/>
        </w:rPr>
        <w:t>万元，主要包括：基本工资、津贴补贴、奖金、绩效工资、机关事业单位基本养老保险缴费、职业年金缴费、其他社会保障缴费、其他工资福利支出</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退休费、奖励金、住房公积金、其他对个人和家庭的补助支出等。</w:t>
      </w:r>
      <w:r>
        <w:rPr>
          <w:rFonts w:ascii="仿宋" w:hAnsi="仿宋" w:eastAsia="仿宋"/>
          <w:color w:val="auto"/>
          <w:sz w:val="32"/>
          <w:szCs w:val="32"/>
          <w:highlight w:val="none"/>
        </w:rPr>
        <w:br w:type="textWrapping"/>
      </w:r>
      <w:r>
        <w:rPr>
          <w:rFonts w:hint="eastAsia" w:ascii="仿宋" w:hAnsi="仿宋" w:eastAsia="仿宋"/>
          <w:color w:val="auto"/>
          <w:sz w:val="32"/>
          <w:szCs w:val="32"/>
          <w:highlight w:val="none"/>
        </w:rPr>
        <w:t>　　公用经费</w:t>
      </w:r>
      <w:r>
        <w:rPr>
          <w:rFonts w:hint="eastAsia" w:ascii="Times New Roman" w:hAnsi="Times New Roman" w:eastAsia="仿宋_GB2312" w:cs="Times New Roman"/>
          <w:sz w:val="32"/>
          <w:szCs w:val="32"/>
          <w:lang w:val="en-US" w:eastAsia="zh-CN"/>
        </w:rPr>
        <w:t>57.26</w:t>
      </w:r>
      <w:r>
        <w:rPr>
          <w:rFonts w:hint="eastAsia" w:ascii="仿宋" w:hAnsi="仿宋" w:eastAsia="仿宋"/>
          <w:color w:val="auto"/>
          <w:sz w:val="32"/>
          <w:szCs w:val="32"/>
          <w:highlight w:val="none"/>
        </w:rPr>
        <w:t>万元，主要包括：办公费、水费、邮电费、差旅费、维修（护）费、培训费、劳务费、工会经费、福利费、公务用车运行维护费、其他商品和服务支出、办公设备购置等。</w:t>
      </w:r>
    </w:p>
    <w:p>
      <w:pPr>
        <w:spacing w:line="600" w:lineRule="exact"/>
        <w:ind w:firstLine="640"/>
        <w:outlineLvl w:val="1"/>
        <w:rPr>
          <w:rStyle w:val="27"/>
          <w:rFonts w:ascii="黑体" w:hAnsi="黑体" w:eastAsia="黑体"/>
          <w:b w:val="0"/>
          <w:color w:val="auto"/>
          <w:highlight w:val="none"/>
        </w:rPr>
      </w:pPr>
      <w:bookmarkStart w:id="46" w:name="_Toc15396609"/>
      <w:bookmarkStart w:id="47" w:name="_Toc15377215"/>
      <w:bookmarkStart w:id="48" w:name="_Toc29815"/>
      <w:r>
        <w:rPr>
          <w:rFonts w:hint="eastAsia" w:ascii="黑体" w:eastAsia="黑体"/>
          <w:color w:val="auto"/>
          <w:sz w:val="32"/>
          <w:szCs w:val="32"/>
          <w:highlight w:val="none"/>
        </w:rPr>
        <w:t>七、</w:t>
      </w:r>
      <w:r>
        <w:rPr>
          <w:rStyle w:val="27"/>
          <w:rFonts w:hint="eastAsia" w:ascii="黑体" w:hAnsi="黑体" w:eastAsia="黑体"/>
          <w:color w:val="auto"/>
          <w:highlight w:val="none"/>
        </w:rPr>
        <w:t>“</w:t>
      </w:r>
      <w:r>
        <w:rPr>
          <w:rStyle w:val="27"/>
          <w:rFonts w:hint="eastAsia" w:ascii="黑体" w:hAnsi="黑体" w:eastAsia="黑体"/>
          <w:b w:val="0"/>
          <w:color w:val="auto"/>
          <w:highlight w:val="none"/>
        </w:rPr>
        <w:t>三公”经费财政拨款支出决算情况说明</w:t>
      </w:r>
      <w:bookmarkEnd w:id="46"/>
      <w:bookmarkEnd w:id="47"/>
      <w:bookmarkEnd w:id="48"/>
    </w:p>
    <w:p>
      <w:pPr>
        <w:spacing w:line="600" w:lineRule="exact"/>
        <w:ind w:firstLine="640"/>
        <w:outlineLvl w:val="2"/>
        <w:rPr>
          <w:rFonts w:ascii="仿宋" w:hAnsi="仿宋" w:eastAsia="仿宋"/>
          <w:b/>
          <w:color w:val="auto"/>
          <w:sz w:val="32"/>
          <w:szCs w:val="32"/>
          <w:highlight w:val="none"/>
        </w:rPr>
      </w:pPr>
      <w:bookmarkStart w:id="49" w:name="_Toc15377216"/>
      <w:r>
        <w:rPr>
          <w:rFonts w:hint="eastAsia" w:ascii="仿宋" w:hAnsi="仿宋" w:eastAsia="仿宋"/>
          <w:b/>
          <w:color w:val="auto"/>
          <w:sz w:val="32"/>
          <w:szCs w:val="32"/>
          <w:highlight w:val="none"/>
        </w:rPr>
        <w:t>（一）“三公”经费财政拨款支出决算总体情况说明</w:t>
      </w:r>
      <w:bookmarkEnd w:id="49"/>
    </w:p>
    <w:p>
      <w:pPr>
        <w:spacing w:line="600" w:lineRule="exact"/>
        <w:ind w:firstLine="640"/>
        <w:rPr>
          <w:rFonts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年“三公”经费财政拨款支出决算为</w:t>
      </w:r>
      <w:r>
        <w:rPr>
          <w:rFonts w:hint="eastAsia" w:ascii="Times New Roman" w:hAnsi="Times New Roman" w:eastAsia="仿宋_GB2312" w:cs="Times New Roman"/>
          <w:sz w:val="32"/>
          <w:szCs w:val="32"/>
          <w:lang w:val="en-US" w:eastAsia="zh-CN"/>
        </w:rPr>
        <w:t>1.4</w:t>
      </w:r>
      <w:r>
        <w:rPr>
          <w:rFonts w:hint="eastAsia" w:ascii="仿宋" w:hAnsi="仿宋" w:eastAsia="仿宋"/>
          <w:color w:val="auto"/>
          <w:sz w:val="32"/>
          <w:szCs w:val="32"/>
          <w:highlight w:val="none"/>
        </w:rPr>
        <w:t>万元，完成预算</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lang w:eastAsia="zh-CN"/>
        </w:rPr>
        <w:t>。决算数</w:t>
      </w:r>
      <w:r>
        <w:rPr>
          <w:rFonts w:hint="eastAsia" w:ascii="仿宋" w:hAnsi="仿宋" w:eastAsia="仿宋"/>
          <w:color w:val="auto"/>
          <w:sz w:val="32"/>
          <w:szCs w:val="32"/>
          <w:highlight w:val="none"/>
        </w:rPr>
        <w:t>与预算数持平。</w:t>
      </w:r>
    </w:p>
    <w:p>
      <w:pPr>
        <w:spacing w:line="600" w:lineRule="exact"/>
        <w:ind w:firstLine="640"/>
        <w:outlineLvl w:val="2"/>
        <w:rPr>
          <w:rFonts w:ascii="仿宋" w:hAnsi="仿宋" w:eastAsia="仿宋"/>
          <w:b/>
          <w:color w:val="auto"/>
          <w:sz w:val="32"/>
          <w:szCs w:val="32"/>
          <w:highlight w:val="none"/>
        </w:rPr>
      </w:pPr>
      <w:bookmarkStart w:id="50" w:name="_Toc15377217"/>
      <w:r>
        <w:rPr>
          <w:rFonts w:hint="eastAsia" w:ascii="仿宋" w:hAnsi="仿宋" w:eastAsia="仿宋"/>
          <w:b/>
          <w:color w:val="auto"/>
          <w:sz w:val="32"/>
          <w:szCs w:val="32"/>
          <w:highlight w:val="none"/>
        </w:rPr>
        <w:t>（二）“三公”经费财政拨款支出决算具体情况说明</w:t>
      </w:r>
      <w:bookmarkEnd w:id="50"/>
    </w:p>
    <w:p>
      <w:pPr>
        <w:spacing w:line="600" w:lineRule="exact"/>
        <w:ind w:firstLine="640"/>
        <w:rPr>
          <w:rFonts w:hint="eastAsia" w:ascii="仿宋" w:hAnsi="仿宋" w:eastAsia="仿宋"/>
          <w:color w:val="auto"/>
          <w:sz w:val="32"/>
          <w:szCs w:val="32"/>
          <w:highlight w:val="none"/>
        </w:rPr>
      </w:pP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 w:hAnsi="仿宋" w:eastAsia="仿宋"/>
          <w:color w:val="auto"/>
          <w:sz w:val="32"/>
          <w:szCs w:val="32"/>
          <w:highlight w:val="none"/>
        </w:rPr>
        <w:t>年“三公”经费财政拨款支出决算中，因公出国（境）</w:t>
      </w:r>
      <w:r>
        <w:drawing>
          <wp:anchor distT="0" distB="0" distL="114300" distR="114300" simplePos="0" relativeHeight="251663360" behindDoc="0" locked="0" layoutInCell="1" allowOverlap="1">
            <wp:simplePos x="0" y="0"/>
            <wp:positionH relativeFrom="column">
              <wp:posOffset>254000</wp:posOffset>
            </wp:positionH>
            <wp:positionV relativeFrom="paragraph">
              <wp:posOffset>1295400</wp:posOffset>
            </wp:positionV>
            <wp:extent cx="5066030" cy="3041650"/>
            <wp:effectExtent l="0" t="0" r="1270" b="6350"/>
            <wp:wrapSquare wrapText="bothSides"/>
            <wp:docPr id="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pic:cNvPicPr>
                      <a:picLocks noChangeAspect="1"/>
                    </pic:cNvPicPr>
                  </pic:nvPicPr>
                  <pic:blipFill>
                    <a:blip r:embed="rId13"/>
                    <a:stretch>
                      <a:fillRect/>
                    </a:stretch>
                  </pic:blipFill>
                  <pic:spPr>
                    <a:xfrm>
                      <a:off x="0" y="0"/>
                      <a:ext cx="5066030" cy="3041650"/>
                    </a:xfrm>
                    <a:prstGeom prst="rect">
                      <a:avLst/>
                    </a:prstGeom>
                    <a:noFill/>
                    <a:ln>
                      <a:noFill/>
                    </a:ln>
                  </pic:spPr>
                </pic:pic>
              </a:graphicData>
            </a:graphic>
          </wp:anchor>
        </w:drawing>
      </w:r>
      <w:r>
        <w:rPr>
          <w:rFonts w:hint="eastAsia" w:ascii="仿宋" w:hAnsi="仿宋" w:eastAsia="仿宋"/>
          <w:color w:val="auto"/>
          <w:sz w:val="32"/>
          <w:szCs w:val="32"/>
          <w:highlight w:val="none"/>
        </w:rPr>
        <w:t>费支出决算</w:t>
      </w:r>
      <w:r>
        <w:rPr>
          <w:rFonts w:hint="eastAsia" w:ascii="Times New Roman" w:hAnsi="Times New Roman" w:eastAsia="仿宋_GB2312" w:cs="Times New Roman"/>
          <w:sz w:val="32"/>
          <w:szCs w:val="32"/>
          <w:lang w:val="en-US" w:eastAsia="zh-CN"/>
        </w:rPr>
        <w:t>0</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；公务用车购置及运行维护费支出决算</w:t>
      </w:r>
      <w:r>
        <w:rPr>
          <w:rFonts w:hint="eastAsia" w:ascii="Times New Roman" w:hAnsi="Times New Roman" w:eastAsia="仿宋_GB2312" w:cs="Times New Roman"/>
          <w:sz w:val="32"/>
          <w:szCs w:val="32"/>
          <w:lang w:val="en-US" w:eastAsia="zh-CN"/>
        </w:rPr>
        <w:t>1.4</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；公务接待费支出决算</w:t>
      </w:r>
      <w:r>
        <w:rPr>
          <w:rFonts w:hint="eastAsia" w:ascii="Times New Roman" w:hAnsi="Times New Roman" w:eastAsia="仿宋_GB2312" w:cs="Times New Roman"/>
          <w:sz w:val="32"/>
          <w:szCs w:val="32"/>
          <w:lang w:val="en-US" w:eastAsia="zh-CN"/>
        </w:rPr>
        <w:t>0</w:t>
      </w:r>
      <w:r>
        <w:rPr>
          <w:rFonts w:hint="eastAsia" w:ascii="仿宋" w:hAnsi="仿宋" w:eastAsia="仿宋"/>
          <w:color w:val="auto"/>
          <w:sz w:val="32"/>
          <w:szCs w:val="32"/>
          <w:highlight w:val="none"/>
        </w:rPr>
        <w:t>万元，占</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w:t>
      </w:r>
      <w:r>
        <w:rPr>
          <w:rFonts w:hint="eastAsia" w:ascii="仿宋" w:hAnsi="仿宋" w:eastAsia="仿宋"/>
          <w:color w:val="auto"/>
          <w:sz w:val="32"/>
          <w:szCs w:val="32"/>
          <w:highlight w:val="none"/>
        </w:rPr>
        <w:t>。具体情况如下：</w:t>
      </w:r>
    </w:p>
    <w:p>
      <w:pPr>
        <w:spacing w:line="600" w:lineRule="exact"/>
        <w:ind w:firstLine="1929" w:firstLineChars="603"/>
        <w:rPr>
          <w:rFonts w:hint="eastAsia" w:ascii="仿宋" w:hAnsi="仿宋" w:eastAsia="仿宋"/>
          <w:color w:val="auto"/>
          <w:sz w:val="32"/>
          <w:szCs w:val="32"/>
          <w:highlight w:val="none"/>
        </w:rPr>
      </w:pPr>
      <w:r>
        <w:rPr>
          <w:rFonts w:hint="eastAsia" w:ascii="仿宋" w:hAnsi="仿宋" w:eastAsia="仿宋"/>
          <w:color w:val="auto"/>
          <w:sz w:val="32"/>
          <w:szCs w:val="32"/>
          <w:highlight w:val="none"/>
        </w:rPr>
        <w:t>图7：“三公”经费财政拨款支出结构</w:t>
      </w:r>
    </w:p>
    <w:p>
      <w:pPr>
        <w:pStyle w:val="2"/>
      </w:pPr>
    </w:p>
    <w:p>
      <w:pPr>
        <w:spacing w:line="600" w:lineRule="exact"/>
        <w:ind w:firstLine="640"/>
        <w:rPr>
          <w:rFonts w:hint="default" w:ascii="仿宋_GB2312" w:eastAsia="仿宋_GB2312"/>
          <w:b/>
          <w:color w:val="auto"/>
          <w:sz w:val="32"/>
          <w:szCs w:val="32"/>
          <w:highlight w:val="none"/>
          <w:lang w:val="en-US" w:eastAsia="zh-CN"/>
        </w:rPr>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Times New Roman" w:hAnsi="Times New Roman" w:eastAsia="仿宋_GB2312" w:cs="Times New Roman"/>
          <w:sz w:val="32"/>
          <w:szCs w:val="32"/>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与</w:t>
      </w:r>
      <w:r>
        <w:rPr>
          <w:rFonts w:hint="eastAsia" w:ascii="Times New Roman" w:hAnsi="Times New Roman" w:eastAsia="仿宋_GB2312" w:cs="Times New Roman"/>
          <w:sz w:val="32"/>
          <w:szCs w:val="32"/>
          <w:lang w:val="en-US" w:eastAsia="zh-CN"/>
        </w:rPr>
        <w:t>2020</w:t>
      </w:r>
      <w:r>
        <w:rPr>
          <w:rFonts w:hint="eastAsia" w:ascii="仿宋_GB2312" w:eastAsia="仿宋_GB2312"/>
          <w:color w:val="auto"/>
          <w:sz w:val="32"/>
          <w:szCs w:val="32"/>
          <w:highlight w:val="none"/>
          <w:lang w:val="en-US" w:eastAsia="zh-CN"/>
        </w:rPr>
        <w:t>年相比无变化。</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Times New Roman" w:hAnsi="Times New Roman" w:eastAsia="仿宋_GB2312" w:cs="Times New Roman"/>
          <w:sz w:val="32"/>
          <w:szCs w:val="32"/>
          <w:lang w:val="en-US" w:eastAsia="zh-CN"/>
        </w:rPr>
        <w:t>1.4</w:t>
      </w:r>
      <w:r>
        <w:rPr>
          <w:rFonts w:hint="eastAsia" w:ascii="仿宋_GB2312" w:eastAsia="仿宋_GB2312"/>
          <w:color w:val="auto"/>
          <w:sz w:val="32"/>
          <w:szCs w:val="32"/>
          <w:highlight w:val="none"/>
        </w:rPr>
        <w:t>万元,</w:t>
      </w:r>
      <w:r>
        <w:rPr>
          <w:rStyle w:val="16"/>
          <w:rFonts w:hint="eastAsia" w:ascii="仿宋" w:hAnsi="仿宋" w:eastAsia="仿宋"/>
          <w:b w:val="0"/>
          <w:bCs/>
          <w:color w:val="auto"/>
          <w:sz w:val="32"/>
          <w:szCs w:val="32"/>
          <w:highlight w:val="none"/>
        </w:rPr>
        <w:t>完成预算</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Style w:val="16"/>
          <w:rFonts w:hint="eastAsia" w:ascii="仿宋" w:hAnsi="仿宋" w:eastAsia="仿宋"/>
          <w:b w:val="0"/>
          <w:bCs/>
          <w:color w:val="auto"/>
          <w:sz w:val="32"/>
          <w:szCs w:val="32"/>
          <w:highlight w:val="none"/>
        </w:rPr>
        <w:t>。</w:t>
      </w:r>
      <w:r>
        <w:rPr>
          <w:rFonts w:hint="eastAsia" w:ascii="仿宋_GB2312" w:eastAsia="仿宋_GB2312"/>
          <w:color w:val="auto"/>
          <w:sz w:val="32"/>
          <w:szCs w:val="32"/>
          <w:highlight w:val="none"/>
          <w:lang w:eastAsia="zh-CN"/>
        </w:rPr>
        <w:t>与</w:t>
      </w:r>
      <w:r>
        <w:rPr>
          <w:rFonts w:hint="eastAsia" w:ascii="Times New Roman" w:hAnsi="Times New Roman" w:eastAsia="仿宋_GB2312" w:cs="Times New Roman"/>
          <w:sz w:val="32"/>
          <w:szCs w:val="32"/>
          <w:lang w:val="en-US" w:eastAsia="zh-CN"/>
        </w:rPr>
        <w:t>2020</w:t>
      </w:r>
      <w:r>
        <w:rPr>
          <w:rFonts w:hint="eastAsia" w:ascii="仿宋_GB2312" w:eastAsia="仿宋_GB2312"/>
          <w:color w:val="auto"/>
          <w:sz w:val="32"/>
          <w:szCs w:val="32"/>
          <w:highlight w:val="none"/>
          <w:lang w:val="en-US" w:eastAsia="zh-CN"/>
        </w:rPr>
        <w:t>年相比无变化。</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Times New Roman" w:hAnsi="Times New Roman" w:eastAsia="仿宋_GB2312" w:cs="Times New Roman"/>
          <w:sz w:val="32"/>
          <w:szCs w:val="32"/>
          <w:lang w:val="en-US" w:eastAsia="zh-CN"/>
        </w:rPr>
        <w:t>0</w:t>
      </w:r>
      <w:r>
        <w:rPr>
          <w:rFonts w:hint="eastAsia" w:ascii="仿宋_GB2312" w:eastAsia="仿宋_GB2312"/>
          <w:color w:val="auto"/>
          <w:sz w:val="32"/>
          <w:szCs w:val="32"/>
          <w:highlight w:val="none"/>
        </w:rPr>
        <w:t>万元。</w:t>
      </w:r>
    </w:p>
    <w:p>
      <w:pPr>
        <w:pageBreakBefore w:val="0"/>
        <w:kinsoku/>
        <w:wordWrap/>
        <w:overflowPunct/>
        <w:topLinePunct w:val="0"/>
        <w:bidi w:val="0"/>
        <w:spacing w:line="600" w:lineRule="exact"/>
        <w:ind w:left="0" w:leftChars="0" w:right="0" w:firstLine="640"/>
        <w:rPr>
          <w:rFonts w:ascii="仿宋_GB2312" w:eastAsia="仿宋_GB2312"/>
          <w:color w:val="000000"/>
          <w:sz w:val="32"/>
          <w:szCs w:val="32"/>
        </w:rPr>
      </w:pPr>
      <w:r>
        <w:rPr>
          <w:rFonts w:hint="eastAsia" w:ascii="仿宋_GB2312" w:eastAsia="仿宋_GB2312"/>
          <w:b/>
          <w:color w:val="auto"/>
          <w:sz w:val="32"/>
          <w:szCs w:val="32"/>
          <w:highlight w:val="none"/>
        </w:rPr>
        <w:t>公务用车运行维护费支出</w:t>
      </w:r>
      <w:r>
        <w:rPr>
          <w:rFonts w:hint="eastAsia" w:ascii="Times New Roman" w:hAnsi="Times New Roman" w:eastAsia="仿宋_GB2312" w:cs="Times New Roman"/>
          <w:sz w:val="32"/>
          <w:szCs w:val="32"/>
          <w:lang w:val="en-US" w:eastAsia="zh-CN"/>
        </w:rPr>
        <w:t>1.4</w:t>
      </w:r>
      <w:r>
        <w:rPr>
          <w:rFonts w:hint="eastAsia" w:ascii="仿宋_GB2312" w:eastAsia="仿宋_GB2312"/>
          <w:color w:val="auto"/>
          <w:sz w:val="32"/>
          <w:szCs w:val="32"/>
          <w:highlight w:val="none"/>
        </w:rPr>
        <w:t>万元。</w:t>
      </w:r>
      <w:r>
        <w:rPr>
          <w:rFonts w:hint="eastAsia" w:ascii="仿宋_GB2312" w:eastAsia="仿宋_GB2312"/>
          <w:color w:val="000000"/>
          <w:sz w:val="32"/>
          <w:szCs w:val="32"/>
        </w:rPr>
        <w:t>主要用于</w:t>
      </w:r>
      <w:r>
        <w:rPr>
          <w:rFonts w:hint="eastAsia" w:ascii="仿宋_GB2312" w:eastAsia="仿宋_GB2312"/>
          <w:color w:val="000000"/>
          <w:sz w:val="32"/>
          <w:szCs w:val="32"/>
          <w:lang w:eastAsia="zh-CN"/>
        </w:rPr>
        <w:t>城市照明维护等</w:t>
      </w:r>
      <w:r>
        <w:rPr>
          <w:rFonts w:hint="eastAsia" w:ascii="仿宋_GB2312" w:eastAsia="仿宋_GB2312"/>
          <w:color w:val="000000"/>
          <w:sz w:val="32"/>
          <w:szCs w:val="32"/>
        </w:rPr>
        <w:t>所需的公务用车燃料费、维修费、过路过桥费等支出。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黑体" w:eastAsia="黑体"/>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Times New Roman" w:hAnsi="Times New Roman" w:eastAsia="仿宋_GB2312" w:cs="Times New Roman"/>
          <w:sz w:val="32"/>
          <w:szCs w:val="32"/>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与</w:t>
      </w:r>
      <w:r>
        <w:rPr>
          <w:rFonts w:hint="eastAsia" w:ascii="Times New Roman" w:hAnsi="Times New Roman" w:eastAsia="仿宋_GB2312" w:cs="Times New Roman"/>
          <w:sz w:val="32"/>
          <w:szCs w:val="32"/>
          <w:lang w:val="en-US" w:eastAsia="zh-CN"/>
        </w:rPr>
        <w:t>2020</w:t>
      </w:r>
      <w:r>
        <w:rPr>
          <w:rFonts w:hint="eastAsia" w:ascii="仿宋_GB2312" w:eastAsia="仿宋_GB2312"/>
          <w:color w:val="auto"/>
          <w:sz w:val="32"/>
          <w:szCs w:val="32"/>
          <w:highlight w:val="none"/>
          <w:lang w:val="en-US" w:eastAsia="zh-CN"/>
        </w:rPr>
        <w:t>年相比无变化。</w:t>
      </w:r>
      <w:bookmarkStart w:id="51" w:name="_Toc15396610"/>
      <w:bookmarkStart w:id="52" w:name="_Toc15377218"/>
    </w:p>
    <w:p>
      <w:pPr>
        <w:spacing w:line="600" w:lineRule="exact"/>
        <w:ind w:firstLine="640"/>
        <w:outlineLvl w:val="1"/>
        <w:rPr>
          <w:rStyle w:val="27"/>
          <w:rFonts w:ascii="黑体" w:hAnsi="黑体" w:eastAsia="黑体"/>
          <w:color w:val="auto"/>
          <w:highlight w:val="none"/>
        </w:rPr>
      </w:pPr>
      <w:bookmarkStart w:id="53" w:name="_Toc12843"/>
      <w:r>
        <w:rPr>
          <w:rFonts w:hint="eastAsia" w:ascii="黑体" w:eastAsia="黑体"/>
          <w:color w:val="auto"/>
          <w:sz w:val="32"/>
          <w:szCs w:val="32"/>
          <w:highlight w:val="none"/>
        </w:rPr>
        <w:t>八、</w:t>
      </w:r>
      <w:r>
        <w:rPr>
          <w:rStyle w:val="27"/>
          <w:rFonts w:hint="eastAsia" w:ascii="黑体" w:hAnsi="黑体" w:eastAsia="黑体"/>
          <w:b w:val="0"/>
          <w:color w:val="auto"/>
          <w:highlight w:val="none"/>
        </w:rPr>
        <w:t>政府性基金预算支出决算情况说明</w:t>
      </w:r>
      <w:bookmarkEnd w:id="51"/>
      <w:bookmarkEnd w:id="52"/>
      <w:bookmarkEnd w:id="53"/>
    </w:p>
    <w:p>
      <w:pPr>
        <w:spacing w:line="600" w:lineRule="exact"/>
        <w:ind w:firstLine="640"/>
        <w:rPr>
          <w:rFonts w:ascii="仿宋_GB2312" w:eastAsia="仿宋_GB2312"/>
          <w:color w:val="auto"/>
          <w:sz w:val="32"/>
          <w:szCs w:val="32"/>
          <w:highlight w:val="none"/>
        </w:rPr>
      </w:pPr>
      <w:r>
        <w:rPr>
          <w:rFonts w:hint="eastAsia" w:ascii="Times New Roman" w:hAnsi="Times New Roman" w:eastAsia="仿宋_GB2312" w:cs="Times New Roman"/>
          <w:sz w:val="32"/>
          <w:szCs w:val="32"/>
          <w:lang w:val="en-US" w:eastAsia="zh-CN"/>
        </w:rPr>
        <w:t>2021</w:t>
      </w:r>
      <w:r>
        <w:rPr>
          <w:rFonts w:hint="eastAsia" w:ascii="仿宋_GB2312" w:eastAsia="仿宋_GB2312"/>
          <w:color w:val="auto"/>
          <w:sz w:val="32"/>
          <w:szCs w:val="32"/>
          <w:highlight w:val="none"/>
        </w:rPr>
        <w:t>年政府性基金预算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Times New Roman" w:hAnsi="Times New Roman" w:eastAsia="仿宋_GB2312" w:cs="Times New Roman"/>
          <w:sz w:val="32"/>
          <w:szCs w:val="32"/>
          <w:lang w:val="en-US" w:eastAsia="zh-CN"/>
        </w:rPr>
        <w:t>0</w:t>
      </w:r>
      <w:r>
        <w:rPr>
          <w:rFonts w:hint="eastAsia" w:ascii="仿宋_GB2312" w:eastAsia="仿宋_GB2312"/>
          <w:color w:val="auto"/>
          <w:sz w:val="32"/>
          <w:szCs w:val="32"/>
          <w:highlight w:val="none"/>
        </w:rPr>
        <w:t>万元。</w:t>
      </w:r>
    </w:p>
    <w:p>
      <w:pPr>
        <w:spacing w:line="600" w:lineRule="exact"/>
        <w:ind w:firstLine="640"/>
        <w:rPr>
          <w:rFonts w:ascii="仿宋_GB2312" w:eastAsia="仿宋_GB2312"/>
          <w:color w:val="auto"/>
          <w:sz w:val="32"/>
          <w:szCs w:val="32"/>
          <w:highlight w:val="none"/>
        </w:rPr>
      </w:pPr>
    </w:p>
    <w:p>
      <w:pPr>
        <w:numPr>
          <w:ilvl w:val="0"/>
          <w:numId w:val="4"/>
        </w:numPr>
        <w:spacing w:line="600" w:lineRule="exact"/>
        <w:ind w:firstLine="640"/>
        <w:outlineLvl w:val="1"/>
        <w:rPr>
          <w:rStyle w:val="27"/>
          <w:rFonts w:ascii="黑体" w:hAnsi="黑体" w:eastAsia="黑体"/>
          <w:b w:val="0"/>
          <w:color w:val="auto"/>
          <w:highlight w:val="none"/>
        </w:rPr>
      </w:pPr>
      <w:bookmarkStart w:id="54" w:name="_Toc15377219"/>
      <w:bookmarkStart w:id="55" w:name="_Toc15396611"/>
      <w:bookmarkStart w:id="56" w:name="_Toc9849"/>
      <w:r>
        <w:rPr>
          <w:rStyle w:val="27"/>
          <w:rFonts w:hint="eastAsia" w:ascii="黑体" w:hAnsi="黑体" w:eastAsia="黑体"/>
          <w:b w:val="0"/>
          <w:color w:val="auto"/>
          <w:highlight w:val="none"/>
        </w:rPr>
        <w:t>国有资本经营预算支出决算情况说明</w:t>
      </w:r>
      <w:bookmarkEnd w:id="54"/>
      <w:bookmarkEnd w:id="55"/>
      <w:bookmarkEnd w:id="56"/>
    </w:p>
    <w:p>
      <w:pPr>
        <w:spacing w:line="600" w:lineRule="exact"/>
        <w:ind w:firstLine="640"/>
        <w:rPr>
          <w:rFonts w:ascii="方正小标宋简体" w:hAnsi="方正小标宋简体" w:eastAsia="方正小标宋简体" w:cs="方正小标宋简体"/>
          <w:color w:val="auto"/>
          <w:sz w:val="44"/>
          <w:szCs w:val="44"/>
          <w:highlight w:val="none"/>
        </w:rPr>
      </w:pPr>
      <w:r>
        <w:rPr>
          <w:rFonts w:hint="eastAsia" w:ascii="Times New Roman" w:hAnsi="Times New Roman" w:eastAsia="仿宋_GB2312" w:cs="Times New Roman"/>
          <w:sz w:val="32"/>
          <w:szCs w:val="32"/>
          <w:lang w:val="en-US" w:eastAsia="zh-CN"/>
        </w:rPr>
        <w:t>2021</w:t>
      </w:r>
      <w:r>
        <w:rPr>
          <w:rFonts w:hint="eastAsia" w:ascii="仿宋_GB2312" w:eastAsia="仿宋_GB2312"/>
          <w:color w:val="auto"/>
          <w:sz w:val="32"/>
          <w:szCs w:val="32"/>
          <w:highlight w:val="none"/>
        </w:rPr>
        <w:t>年国有资本经营预算</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拨款支出</w:t>
      </w:r>
      <w:r>
        <w:rPr>
          <w:rFonts w:hint="eastAsia" w:ascii="Times New Roman" w:hAnsi="Times New Roman" w:eastAsia="仿宋_GB2312" w:cs="Times New Roman"/>
          <w:sz w:val="32"/>
          <w:szCs w:val="32"/>
          <w:lang w:val="en-US" w:eastAsia="zh-CN"/>
        </w:rPr>
        <w:t>0</w:t>
      </w:r>
      <w:r>
        <w:rPr>
          <w:rFonts w:hint="eastAsia" w:ascii="仿宋_GB2312" w:eastAsia="仿宋_GB2312"/>
          <w:color w:val="auto"/>
          <w:sz w:val="32"/>
          <w:szCs w:val="32"/>
          <w:highlight w:val="none"/>
        </w:rPr>
        <w:t>万元。</w:t>
      </w:r>
    </w:p>
    <w:p>
      <w:pPr>
        <w:numPr>
          <w:ilvl w:val="0"/>
          <w:numId w:val="4"/>
        </w:numPr>
        <w:spacing w:line="600" w:lineRule="exact"/>
        <w:ind w:firstLine="640"/>
        <w:outlineLvl w:val="1"/>
        <w:rPr>
          <w:rStyle w:val="27"/>
          <w:rFonts w:hint="eastAsia" w:ascii="黑体" w:hAnsi="黑体" w:eastAsia="黑体"/>
          <w:b w:val="0"/>
          <w:color w:val="auto"/>
          <w:highlight w:val="none"/>
        </w:rPr>
      </w:pPr>
      <w:bookmarkStart w:id="57" w:name="_Toc15396612"/>
      <w:bookmarkStart w:id="58" w:name="_Toc15377221"/>
      <w:bookmarkStart w:id="59" w:name="_Toc30977"/>
      <w:r>
        <w:rPr>
          <w:rStyle w:val="27"/>
          <w:rFonts w:hint="eastAsia" w:ascii="黑体" w:hAnsi="黑体" w:eastAsia="黑体"/>
          <w:b w:val="0"/>
          <w:color w:val="auto"/>
          <w:highlight w:val="none"/>
        </w:rPr>
        <w:t>其他重要事项的情况说明</w:t>
      </w:r>
      <w:bookmarkEnd w:id="57"/>
      <w:bookmarkEnd w:id="58"/>
      <w:bookmarkEnd w:id="59"/>
    </w:p>
    <w:p>
      <w:pPr>
        <w:spacing w:line="600" w:lineRule="exact"/>
        <w:ind w:firstLine="643" w:firstLineChars="200"/>
        <w:outlineLvl w:val="2"/>
        <w:rPr>
          <w:rFonts w:ascii="仿宋" w:hAnsi="仿宋" w:eastAsia="仿宋"/>
          <w:color w:val="auto"/>
          <w:sz w:val="32"/>
          <w:szCs w:val="32"/>
          <w:highlight w:val="none"/>
        </w:rPr>
      </w:pPr>
      <w:bookmarkStart w:id="60" w:name="_Toc15377222"/>
      <w:r>
        <w:rPr>
          <w:rFonts w:hint="eastAsia" w:ascii="仿宋" w:hAnsi="仿宋" w:eastAsia="仿宋"/>
          <w:b/>
          <w:color w:val="auto"/>
          <w:sz w:val="32"/>
          <w:szCs w:val="32"/>
          <w:highlight w:val="none"/>
        </w:rPr>
        <w:t>（一）机关运行经费支出情况</w:t>
      </w:r>
      <w:bookmarkEnd w:id="60"/>
    </w:p>
    <w:p>
      <w:pPr>
        <w:spacing w:line="600" w:lineRule="exact"/>
        <w:ind w:firstLine="640"/>
        <w:rPr>
          <w:rFonts w:ascii="仿宋_GB2312" w:eastAsia="仿宋_GB2312"/>
          <w:b/>
          <w:color w:val="auto"/>
          <w:sz w:val="32"/>
          <w:szCs w:val="32"/>
          <w:highlight w:val="none"/>
        </w:rPr>
      </w:pPr>
      <w:r>
        <w:rPr>
          <w:rFonts w:hint="eastAsia" w:ascii="Times New Roman" w:hAnsi="Times New Roman" w:eastAsia="仿宋_GB2312" w:cs="Times New Roman"/>
          <w:sz w:val="32"/>
          <w:szCs w:val="32"/>
          <w:lang w:val="en-US" w:eastAsia="zh-CN"/>
        </w:rPr>
        <w:t>2021</w:t>
      </w:r>
      <w:r>
        <w:rPr>
          <w:rFonts w:hint="eastAsia" w:ascii="仿宋_GB2312" w:eastAsia="仿宋_GB2312"/>
          <w:color w:val="auto"/>
          <w:sz w:val="32"/>
          <w:szCs w:val="32"/>
          <w:highlight w:val="none"/>
        </w:rPr>
        <w:t>年，</w:t>
      </w:r>
      <w:r>
        <w:rPr>
          <w:rFonts w:hint="eastAsia" w:ascii="仿宋_GB2312" w:eastAsia="仿宋_GB2312"/>
          <w:color w:val="000000"/>
          <w:sz w:val="32"/>
          <w:szCs w:val="32"/>
        </w:rPr>
        <w:t>机关运行经费支出</w:t>
      </w:r>
      <w:r>
        <w:rPr>
          <w:rFonts w:hint="eastAsia" w:ascii="Times New Roman" w:hAnsi="Times New Roman" w:eastAsia="仿宋_GB2312" w:cs="Times New Roman"/>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r>
        <w:rPr>
          <w:rFonts w:hint="eastAsia" w:ascii="仿宋_GB2312" w:eastAsia="仿宋_GB2312"/>
          <w:color w:val="auto"/>
          <w:sz w:val="32"/>
          <w:szCs w:val="32"/>
          <w:highlight w:val="none"/>
          <w:lang w:eastAsia="zh-CN"/>
        </w:rPr>
        <w:t>与</w:t>
      </w:r>
      <w:r>
        <w:rPr>
          <w:rFonts w:hint="eastAsia" w:ascii="Times New Roman" w:hAnsi="Times New Roman" w:eastAsia="仿宋_GB2312" w:cs="Times New Roman"/>
          <w:sz w:val="32"/>
          <w:szCs w:val="32"/>
          <w:lang w:val="en-US" w:eastAsia="zh-CN"/>
        </w:rPr>
        <w:t>2020</w:t>
      </w:r>
      <w:r>
        <w:rPr>
          <w:rFonts w:hint="eastAsia" w:ascii="仿宋_GB2312" w:eastAsia="仿宋_GB2312"/>
          <w:color w:val="auto"/>
          <w:sz w:val="32"/>
          <w:szCs w:val="32"/>
          <w:highlight w:val="none"/>
          <w:lang w:val="en-US" w:eastAsia="zh-CN"/>
        </w:rPr>
        <w:t>年相比无变化。</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61" w:name="_Toc15377223"/>
      <w:r>
        <w:rPr>
          <w:rFonts w:hint="eastAsia" w:ascii="仿宋" w:hAnsi="仿宋" w:eastAsia="仿宋"/>
          <w:b/>
          <w:color w:val="auto"/>
          <w:sz w:val="32"/>
          <w:szCs w:val="32"/>
          <w:highlight w:val="none"/>
        </w:rPr>
        <w:t>（二）政府采购支出情况</w:t>
      </w:r>
      <w:bookmarkEnd w:id="61"/>
    </w:p>
    <w:p>
      <w:pPr>
        <w:spacing w:line="600" w:lineRule="exact"/>
        <w:ind w:firstLine="640" w:firstLineChars="200"/>
        <w:rPr>
          <w:rFonts w:ascii="仿宋_GB2312" w:eastAsia="仿宋_GB2312"/>
          <w:color w:val="auto"/>
          <w:sz w:val="32"/>
          <w:szCs w:val="32"/>
          <w:highlight w:val="none"/>
        </w:rPr>
      </w:pPr>
      <w:r>
        <w:rPr>
          <w:rFonts w:hint="eastAsia" w:ascii="Times New Roman" w:hAnsi="Times New Roman" w:eastAsia="仿宋_GB2312" w:cs="Times New Roman"/>
          <w:sz w:val="32"/>
          <w:szCs w:val="32"/>
          <w:lang w:val="en-US" w:eastAsia="zh-CN"/>
        </w:rPr>
        <w:t>2021</w:t>
      </w:r>
      <w:r>
        <w:rPr>
          <w:rFonts w:hint="eastAsia" w:ascii="仿宋_GB2312" w:eastAsia="仿宋_GB2312"/>
          <w:color w:val="auto"/>
          <w:sz w:val="32"/>
          <w:szCs w:val="32"/>
          <w:highlight w:val="none"/>
        </w:rPr>
        <w:t>年，</w:t>
      </w:r>
      <w:r>
        <w:rPr>
          <w:rFonts w:hint="eastAsia" w:ascii="仿宋_GB2312" w:eastAsia="仿宋_GB2312"/>
          <w:color w:val="000000"/>
          <w:sz w:val="32"/>
          <w:szCs w:val="32"/>
          <w:lang w:eastAsia="zh-CN"/>
        </w:rPr>
        <w:t>照明处</w:t>
      </w:r>
      <w:r>
        <w:rPr>
          <w:rFonts w:hint="eastAsia" w:ascii="仿宋_GB2312" w:eastAsia="仿宋_GB2312"/>
          <w:color w:val="auto"/>
          <w:sz w:val="32"/>
          <w:szCs w:val="32"/>
          <w:highlight w:val="none"/>
        </w:rPr>
        <w:t>政府采购支出总额</w:t>
      </w:r>
      <w:r>
        <w:rPr>
          <w:rFonts w:hint="eastAsia" w:ascii="Times New Roman" w:hAnsi="Times New Roman" w:eastAsia="仿宋_GB2312" w:cs="Times New Roman"/>
          <w:sz w:val="32"/>
          <w:szCs w:val="32"/>
          <w:lang w:val="en-US" w:eastAsia="zh-CN"/>
        </w:rPr>
        <w:t>194.90</w:t>
      </w:r>
      <w:r>
        <w:rPr>
          <w:rFonts w:hint="eastAsia" w:ascii="仿宋_GB2312" w:eastAsia="仿宋_GB2312"/>
          <w:color w:val="auto"/>
          <w:sz w:val="32"/>
          <w:szCs w:val="32"/>
          <w:highlight w:val="none"/>
        </w:rPr>
        <w:t>万元，其中：政府采购货物支出</w:t>
      </w:r>
      <w:r>
        <w:rPr>
          <w:rFonts w:hint="eastAsia" w:ascii="Times New Roman" w:hAnsi="Times New Roman" w:eastAsia="仿宋_GB2312" w:cs="Times New Roman"/>
          <w:sz w:val="32"/>
          <w:szCs w:val="32"/>
          <w:lang w:val="en-US" w:eastAsia="zh-CN"/>
        </w:rPr>
        <w:t>36.80</w:t>
      </w:r>
      <w:r>
        <w:rPr>
          <w:rFonts w:hint="eastAsia" w:ascii="仿宋_GB2312" w:eastAsia="仿宋_GB2312"/>
          <w:color w:val="auto"/>
          <w:sz w:val="32"/>
          <w:szCs w:val="32"/>
          <w:highlight w:val="none"/>
        </w:rPr>
        <w:t>万元、政府采购服务支出</w:t>
      </w:r>
      <w:r>
        <w:rPr>
          <w:rFonts w:hint="eastAsia" w:ascii="Times New Roman" w:hAnsi="Times New Roman" w:eastAsia="仿宋_GB2312" w:cs="Times New Roman"/>
          <w:sz w:val="32"/>
          <w:szCs w:val="32"/>
          <w:lang w:val="en-US" w:eastAsia="zh-CN"/>
        </w:rPr>
        <w:t>158.10</w:t>
      </w:r>
      <w:r>
        <w:rPr>
          <w:rFonts w:hint="eastAsia" w:ascii="仿宋_GB2312" w:eastAsia="仿宋_GB2312"/>
          <w:color w:val="auto"/>
          <w:sz w:val="32"/>
          <w:szCs w:val="32"/>
          <w:highlight w:val="none"/>
        </w:rPr>
        <w:t>万元。主要用于</w:t>
      </w:r>
      <w:r>
        <w:rPr>
          <w:rFonts w:hint="eastAsia" w:ascii="仿宋_GB2312" w:eastAsia="仿宋_GB2312"/>
          <w:color w:val="auto"/>
          <w:sz w:val="32"/>
          <w:szCs w:val="32"/>
          <w:highlight w:val="none"/>
          <w:lang w:eastAsia="zh-CN"/>
        </w:rPr>
        <w:t>建党</w:t>
      </w:r>
      <w:r>
        <w:rPr>
          <w:rFonts w:hint="eastAsia" w:ascii="Times New Roman" w:hAnsi="Times New Roman" w:eastAsia="仿宋_GB2312" w:cs="Times New Roman"/>
          <w:sz w:val="32"/>
          <w:szCs w:val="32"/>
          <w:lang w:val="en-US" w:eastAsia="zh-CN"/>
        </w:rPr>
        <w:t>100</w:t>
      </w:r>
      <w:r>
        <w:rPr>
          <w:rFonts w:hint="eastAsia" w:ascii="仿宋_GB2312" w:eastAsia="仿宋_GB2312"/>
          <w:color w:val="auto"/>
          <w:sz w:val="32"/>
          <w:szCs w:val="32"/>
          <w:highlight w:val="none"/>
          <w:lang w:val="en-US" w:eastAsia="zh-CN"/>
        </w:rPr>
        <w:t>周年</w:t>
      </w:r>
      <w:r>
        <w:rPr>
          <w:rFonts w:hint="eastAsia" w:ascii="仿宋_GB2312" w:eastAsia="仿宋_GB2312"/>
          <w:color w:val="auto"/>
          <w:sz w:val="32"/>
          <w:szCs w:val="32"/>
          <w:highlight w:val="none"/>
          <w:lang w:eastAsia="zh-CN"/>
        </w:rPr>
        <w:t>节日氛围营造、</w:t>
      </w:r>
      <w:r>
        <w:rPr>
          <w:rFonts w:hint="eastAsia" w:ascii="仿宋_GB2312" w:eastAsia="仿宋_GB2312"/>
          <w:color w:val="000000"/>
          <w:sz w:val="32"/>
          <w:szCs w:val="32"/>
          <w:lang w:eastAsia="zh-CN"/>
        </w:rPr>
        <w:t>高压线及变压器维护以及车辆保险等</w:t>
      </w:r>
      <w:r>
        <w:rPr>
          <w:rFonts w:hint="eastAsia" w:ascii="仿宋_GB2312" w:eastAsia="仿宋_GB2312"/>
          <w:color w:val="auto"/>
          <w:sz w:val="32"/>
          <w:szCs w:val="32"/>
          <w:highlight w:val="none"/>
        </w:rPr>
        <w:t>。授予中小企业合同金额</w:t>
      </w:r>
      <w:r>
        <w:rPr>
          <w:rFonts w:hint="eastAsia" w:ascii="Times New Roman" w:hAnsi="Times New Roman" w:eastAsia="仿宋_GB2312" w:cs="Times New Roman"/>
          <w:sz w:val="32"/>
          <w:szCs w:val="32"/>
          <w:lang w:val="en-US" w:eastAsia="zh-CN"/>
        </w:rPr>
        <w:t>156.20</w:t>
      </w:r>
      <w:r>
        <w:rPr>
          <w:rFonts w:hint="eastAsia" w:ascii="仿宋_GB2312" w:eastAsia="仿宋_GB2312"/>
          <w:color w:val="auto"/>
          <w:sz w:val="32"/>
          <w:szCs w:val="32"/>
          <w:highlight w:val="none"/>
        </w:rPr>
        <w:t>万元，占政府采购支出总额的</w:t>
      </w:r>
      <w:r>
        <w:rPr>
          <w:rFonts w:hint="eastAsia" w:ascii="Times New Roman" w:hAnsi="Times New Roman" w:eastAsia="仿宋_GB2312" w:cs="Times New Roman"/>
          <w:sz w:val="32"/>
          <w:szCs w:val="32"/>
          <w:lang w:val="en-US" w:eastAsia="zh-CN"/>
        </w:rPr>
        <w:t>80.14</w:t>
      </w:r>
      <w:r>
        <w:rPr>
          <w:rFonts w:hint="default" w:ascii="Times New Roman" w:hAnsi="Times New Roman" w:eastAsia="仿宋_GB2312" w:cs="Times New Roman"/>
          <w:sz w:val="32"/>
          <w:szCs w:val="32"/>
          <w:lang w:val="en-US" w:eastAsia="zh-CN"/>
        </w:rPr>
        <w:t>%</w:t>
      </w:r>
      <w:r>
        <w:rPr>
          <w:rFonts w:hint="eastAsia" w:ascii="仿宋_GB2312" w:eastAsia="仿宋_GB2312"/>
          <w:color w:val="auto"/>
          <w:sz w:val="32"/>
          <w:szCs w:val="32"/>
          <w:highlight w:val="none"/>
        </w:rPr>
        <w:t>，其中：授予小微企业合同金额</w:t>
      </w:r>
      <w:r>
        <w:rPr>
          <w:rFonts w:hint="eastAsia" w:ascii="Times New Roman" w:hAnsi="Times New Roman" w:eastAsia="仿宋_GB2312" w:cs="Times New Roman"/>
          <w:sz w:val="32"/>
          <w:szCs w:val="32"/>
          <w:lang w:val="en-US" w:eastAsia="zh-CN"/>
        </w:rPr>
        <w:t>156.2</w:t>
      </w:r>
      <w:r>
        <w:rPr>
          <w:rFonts w:hint="eastAsia" w:eastAsia="仿宋_GB2312" w:cs="Times New Roman"/>
          <w:sz w:val="32"/>
          <w:szCs w:val="32"/>
          <w:lang w:val="en-US" w:eastAsia="zh-CN"/>
        </w:rPr>
        <w:t>0</w:t>
      </w:r>
      <w:r>
        <w:rPr>
          <w:rFonts w:hint="eastAsia" w:ascii="仿宋_GB2312" w:eastAsia="仿宋_GB2312"/>
          <w:color w:val="auto"/>
          <w:sz w:val="32"/>
          <w:szCs w:val="32"/>
          <w:highlight w:val="none"/>
        </w:rPr>
        <w:t>万元，占政府采购支出总额的</w:t>
      </w:r>
      <w:r>
        <w:rPr>
          <w:rFonts w:hint="eastAsia" w:ascii="Times New Roman" w:hAnsi="Times New Roman" w:eastAsia="仿宋_GB2312" w:cs="Times New Roman"/>
          <w:sz w:val="32"/>
          <w:szCs w:val="32"/>
          <w:lang w:val="en-US" w:eastAsia="zh-CN"/>
        </w:rPr>
        <w:t>80.14</w:t>
      </w:r>
      <w:r>
        <w:rPr>
          <w:rFonts w:hint="default" w:ascii="Times New Roman" w:hAnsi="Times New Roman" w:eastAsia="仿宋_GB2312" w:cs="Times New Roman"/>
          <w:sz w:val="32"/>
          <w:szCs w:val="32"/>
          <w:lang w:val="en-US" w:eastAsia="zh-CN"/>
        </w:rPr>
        <w:t>%</w:t>
      </w:r>
      <w:r>
        <w:rPr>
          <w:rFonts w:hint="eastAsia" w:ascii="仿宋_GB2312" w:eastAsia="仿宋_GB2312"/>
          <w:color w:val="auto"/>
          <w:sz w:val="32"/>
          <w:szCs w:val="32"/>
          <w:highlight w:val="none"/>
        </w:rPr>
        <w:t>。</w:t>
      </w:r>
    </w:p>
    <w:p>
      <w:pPr>
        <w:autoSpaceDE w:val="0"/>
        <w:autoSpaceDN w:val="0"/>
        <w:adjustRightInd w:val="0"/>
        <w:spacing w:line="600" w:lineRule="exact"/>
        <w:ind w:firstLine="643" w:firstLineChars="200"/>
        <w:jc w:val="left"/>
        <w:outlineLvl w:val="2"/>
        <w:rPr>
          <w:rFonts w:ascii="仿宋" w:hAnsi="仿宋" w:eastAsia="仿宋"/>
          <w:b/>
          <w:color w:val="auto"/>
          <w:sz w:val="32"/>
          <w:szCs w:val="32"/>
          <w:highlight w:val="none"/>
        </w:rPr>
      </w:pPr>
      <w:bookmarkStart w:id="62" w:name="_Toc15377224"/>
      <w:r>
        <w:rPr>
          <w:rFonts w:hint="eastAsia" w:ascii="仿宋" w:hAnsi="仿宋" w:eastAsia="仿宋"/>
          <w:b/>
          <w:color w:val="auto"/>
          <w:sz w:val="32"/>
          <w:szCs w:val="32"/>
          <w:highlight w:val="none"/>
        </w:rPr>
        <w:t>（三）国有资产占有使用情况</w:t>
      </w:r>
      <w:bookmarkEnd w:id="62"/>
    </w:p>
    <w:p>
      <w:pPr>
        <w:pageBreakBefore w:val="0"/>
        <w:kinsoku/>
        <w:wordWrap/>
        <w:overflowPunct/>
        <w:topLinePunct w:val="0"/>
        <w:autoSpaceDE w:val="0"/>
        <w:autoSpaceDN w:val="0"/>
        <w:bidi w:val="0"/>
        <w:adjustRightInd w:val="0"/>
        <w:spacing w:line="600" w:lineRule="exact"/>
        <w:ind w:left="0" w:leftChars="0" w:right="0" w:firstLine="640" w:firstLineChars="200"/>
        <w:jc w:val="left"/>
        <w:rPr>
          <w:rFonts w:hint="eastAsia" w:ascii="仿宋_GB2312" w:eastAsia="仿宋_GB2312"/>
          <w:color w:val="000000"/>
          <w:sz w:val="32"/>
          <w:szCs w:val="32"/>
        </w:rPr>
      </w:pPr>
      <w:r>
        <w:rPr>
          <w:rFonts w:hint="eastAsia" w:ascii="仿宋_GB2312" w:eastAsia="仿宋_GB2312"/>
          <w:color w:val="auto"/>
          <w:sz w:val="32"/>
          <w:szCs w:val="32"/>
          <w:highlight w:val="none"/>
        </w:rPr>
        <w:t>截至</w:t>
      </w:r>
      <w:r>
        <w:rPr>
          <w:rFonts w:hint="default"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lang w:val="en-US" w:eastAsia="zh-CN"/>
        </w:rPr>
        <w:t>21</w:t>
      </w:r>
      <w:r>
        <w:rPr>
          <w:rFonts w:hint="eastAsia" w:ascii="仿宋_GB2312" w:eastAsia="仿宋_GB2312"/>
          <w:color w:val="auto"/>
          <w:sz w:val="32"/>
          <w:szCs w:val="32"/>
          <w:highlight w:val="none"/>
        </w:rPr>
        <w:t>年</w:t>
      </w:r>
      <w:r>
        <w:rPr>
          <w:rFonts w:hint="default" w:ascii="Times New Roman" w:hAnsi="Times New Roman" w:eastAsia="仿宋_GB2312" w:cs="Times New Roman"/>
          <w:sz w:val="32"/>
          <w:szCs w:val="32"/>
          <w:lang w:val="en-US" w:eastAsia="zh-CN"/>
        </w:rPr>
        <w:t>12</w:t>
      </w:r>
      <w:r>
        <w:rPr>
          <w:rFonts w:hint="eastAsia" w:ascii="仿宋_GB2312" w:eastAsia="仿宋_GB2312"/>
          <w:color w:val="auto"/>
          <w:sz w:val="32"/>
          <w:szCs w:val="32"/>
          <w:highlight w:val="none"/>
        </w:rPr>
        <w:t>月</w:t>
      </w:r>
      <w:r>
        <w:rPr>
          <w:rFonts w:hint="default" w:ascii="Times New Roman" w:hAnsi="Times New Roman" w:eastAsia="仿宋_GB2312" w:cs="Times New Roman"/>
          <w:sz w:val="32"/>
          <w:szCs w:val="32"/>
          <w:lang w:val="en-US" w:eastAsia="zh-CN"/>
        </w:rPr>
        <w:t>31</w:t>
      </w:r>
      <w:r>
        <w:rPr>
          <w:rFonts w:hint="eastAsia" w:ascii="仿宋_GB2312" w:eastAsia="仿宋_GB2312"/>
          <w:color w:val="auto"/>
          <w:sz w:val="32"/>
          <w:szCs w:val="32"/>
          <w:highlight w:val="none"/>
        </w:rPr>
        <w:t>日，</w:t>
      </w:r>
      <w:r>
        <w:rPr>
          <w:rFonts w:hint="eastAsia" w:ascii="仿宋_GB2312" w:eastAsia="仿宋_GB2312"/>
          <w:color w:val="000000"/>
          <w:sz w:val="32"/>
          <w:szCs w:val="32"/>
          <w:lang w:eastAsia="zh-CN"/>
        </w:rPr>
        <w:t>照明处</w:t>
      </w:r>
      <w:r>
        <w:rPr>
          <w:rFonts w:hint="eastAsia" w:ascii="仿宋_GB2312" w:eastAsia="仿宋_GB2312"/>
          <w:color w:val="000000"/>
          <w:sz w:val="32"/>
          <w:szCs w:val="32"/>
        </w:rPr>
        <w:t>共有车辆</w:t>
      </w:r>
      <w:r>
        <w:rPr>
          <w:rFonts w:hint="eastAsia" w:ascii="Times New Roman" w:hAnsi="Times New Roman" w:eastAsia="仿宋_GB2312" w:cs="Times New Roman"/>
          <w:sz w:val="32"/>
          <w:szCs w:val="32"/>
          <w:lang w:val="en-US" w:eastAsia="zh-CN"/>
        </w:rPr>
        <w:t>29</w:t>
      </w:r>
      <w:r>
        <w:rPr>
          <w:rFonts w:hint="eastAsia" w:ascii="仿宋_GB2312" w:eastAsia="仿宋_GB2312"/>
          <w:color w:val="000000"/>
          <w:sz w:val="32"/>
          <w:szCs w:val="32"/>
        </w:rPr>
        <w:t>辆，其中：执法执勤用车</w:t>
      </w:r>
      <w:r>
        <w:rPr>
          <w:rFonts w:hint="eastAsia" w:ascii="Times New Roman" w:hAnsi="Times New Roman" w:eastAsia="仿宋_GB2312" w:cs="Times New Roman"/>
          <w:sz w:val="32"/>
          <w:szCs w:val="32"/>
          <w:lang w:val="en-US" w:eastAsia="zh-CN"/>
        </w:rPr>
        <w:t>28</w:t>
      </w:r>
      <w:r>
        <w:rPr>
          <w:rFonts w:hint="eastAsia" w:ascii="仿宋_GB2312" w:eastAsia="仿宋_GB2312"/>
          <w:color w:val="000000"/>
          <w:sz w:val="32"/>
          <w:szCs w:val="32"/>
        </w:rPr>
        <w:t>辆、其他用车</w:t>
      </w:r>
      <w:r>
        <w:rPr>
          <w:rFonts w:hint="eastAsia" w:ascii="Times New Roman" w:hAnsi="Times New Roman" w:eastAsia="仿宋_GB2312" w:cs="Times New Roman"/>
          <w:sz w:val="32"/>
          <w:szCs w:val="32"/>
          <w:lang w:val="en-US" w:eastAsia="zh-CN"/>
        </w:rPr>
        <w:t>1</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其他用车主要是用于</w:t>
      </w:r>
      <w:r>
        <w:rPr>
          <w:rFonts w:hint="eastAsia" w:ascii="仿宋_GB2312" w:eastAsia="仿宋_GB2312"/>
          <w:color w:val="000000"/>
          <w:sz w:val="32"/>
          <w:szCs w:val="32"/>
          <w:lang w:eastAsia="zh-CN"/>
        </w:rPr>
        <w:t>单位日常公务活动使用的公务用车。</w:t>
      </w:r>
      <w:r>
        <w:rPr>
          <w:rFonts w:hint="eastAsia" w:ascii="仿宋_GB2312" w:eastAsia="仿宋_GB2312"/>
          <w:color w:val="000000"/>
          <w:sz w:val="32"/>
          <w:szCs w:val="32"/>
        </w:rPr>
        <w:t>单价</w:t>
      </w:r>
      <w:r>
        <w:rPr>
          <w:rFonts w:hint="default" w:ascii="Times New Roman" w:hAnsi="Times New Roman" w:eastAsia="仿宋_GB2312" w:cs="Times New Roman"/>
          <w:sz w:val="32"/>
          <w:szCs w:val="32"/>
          <w:lang w:val="en-US" w:eastAsia="zh-CN"/>
        </w:rPr>
        <w:t>50</w:t>
      </w:r>
      <w:r>
        <w:rPr>
          <w:rFonts w:hint="eastAsia" w:ascii="仿宋_GB2312" w:eastAsia="仿宋_GB2312"/>
          <w:color w:val="000000"/>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eastAsia="仿宋_GB2312"/>
          <w:color w:val="000000"/>
          <w:sz w:val="32"/>
          <w:szCs w:val="32"/>
        </w:rPr>
        <w:t>台（套），单价</w:t>
      </w:r>
      <w:r>
        <w:rPr>
          <w:rFonts w:hint="default" w:ascii="Times New Roman" w:hAnsi="Times New Roman" w:eastAsia="仿宋_GB2312" w:cs="Times New Roman"/>
          <w:sz w:val="32"/>
          <w:szCs w:val="32"/>
          <w:lang w:val="en-US" w:eastAsia="zh-CN"/>
        </w:rPr>
        <w:t>100</w:t>
      </w:r>
      <w:r>
        <w:rPr>
          <w:rFonts w:hint="eastAsia" w:ascii="仿宋_GB2312" w:eastAsia="仿宋_GB2312"/>
          <w:color w:val="000000"/>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eastAsia="仿宋_GB2312"/>
          <w:color w:val="000000"/>
          <w:sz w:val="32"/>
          <w:szCs w:val="32"/>
        </w:rPr>
        <w:t>台（套）。</w:t>
      </w:r>
    </w:p>
    <w:p>
      <w:pPr>
        <w:autoSpaceDE w:val="0"/>
        <w:autoSpaceDN w:val="0"/>
        <w:adjustRightInd w:val="0"/>
        <w:spacing w:line="600" w:lineRule="exact"/>
        <w:ind w:firstLine="643" w:firstLineChars="200"/>
        <w:jc w:val="left"/>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（四）预算绩效管理情况</w:t>
      </w:r>
    </w:p>
    <w:p>
      <w:pPr>
        <w:spacing w:line="58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根据预算绩效管理要求，本单位在</w:t>
      </w:r>
      <w:r>
        <w:rPr>
          <w:rFonts w:hint="eastAsia" w:ascii="Times New Roman" w:hAnsi="Times New Roman" w:eastAsia="仿宋_GB2312" w:cs="Times New Roman"/>
          <w:sz w:val="32"/>
          <w:szCs w:val="32"/>
          <w:lang w:val="en-US" w:eastAsia="zh-CN"/>
        </w:rPr>
        <w:t>2021</w:t>
      </w:r>
      <w:r>
        <w:rPr>
          <w:rFonts w:hint="eastAsia" w:ascii="仿宋_GB2312" w:hAnsi="仿宋_GB2312" w:eastAsia="仿宋_GB2312" w:cs="仿宋_GB2312"/>
          <w:color w:val="auto"/>
          <w:sz w:val="32"/>
          <w:szCs w:val="32"/>
          <w:highlight w:val="none"/>
          <w:lang w:val="en-US" w:eastAsia="zh-CN"/>
        </w:rPr>
        <w:t>年度</w:t>
      </w:r>
      <w:r>
        <w:rPr>
          <w:rFonts w:hint="eastAsia" w:ascii="仿宋_GB2312" w:hAnsi="仿宋_GB2312" w:eastAsia="仿宋_GB2312" w:cs="仿宋_GB2312"/>
          <w:color w:val="auto"/>
          <w:sz w:val="32"/>
          <w:szCs w:val="32"/>
          <w:highlight w:val="none"/>
        </w:rPr>
        <w:t>预算编制阶段，组织对</w:t>
      </w:r>
      <w:r>
        <w:rPr>
          <w:rFonts w:hint="eastAsia" w:ascii="Times New Roman" w:hAnsi="Times New Roman" w:eastAsia="仿宋_GB2312" w:cs="Times New Roman"/>
          <w:sz w:val="32"/>
          <w:szCs w:val="32"/>
          <w:lang w:val="en-US" w:eastAsia="zh-CN"/>
        </w:rPr>
        <w:t>12</w:t>
      </w:r>
      <w:r>
        <w:rPr>
          <w:rFonts w:hint="eastAsia" w:ascii="仿宋_GB2312" w:hAnsi="仿宋_GB2312" w:eastAsia="仿宋_GB2312" w:cs="仿宋_GB2312"/>
          <w:color w:val="auto"/>
          <w:sz w:val="32"/>
          <w:szCs w:val="32"/>
          <w:highlight w:val="none"/>
        </w:rPr>
        <w:t>个项目编制了绩效目标，预算执行过程中，选取</w:t>
      </w:r>
      <w:r>
        <w:rPr>
          <w:rFonts w:hint="eastAsia" w:ascii="Times New Roman" w:hAnsi="Times New Roman" w:eastAsia="仿宋_GB2312" w:cs="Times New Roman"/>
          <w:sz w:val="32"/>
          <w:szCs w:val="32"/>
          <w:lang w:val="en-US" w:eastAsia="zh-CN"/>
        </w:rPr>
        <w:t>12</w:t>
      </w:r>
      <w:r>
        <w:rPr>
          <w:rFonts w:hint="eastAsia" w:ascii="仿宋_GB2312" w:hAnsi="仿宋_GB2312" w:eastAsia="仿宋_GB2312" w:cs="仿宋_GB2312"/>
          <w:color w:val="auto"/>
          <w:sz w:val="32"/>
          <w:szCs w:val="32"/>
          <w:highlight w:val="none"/>
        </w:rPr>
        <w:t>个项目开展绩效监控，年终执行完毕后，对</w:t>
      </w:r>
      <w:r>
        <w:rPr>
          <w:rFonts w:hint="eastAsia" w:ascii="Times New Roman" w:hAnsi="Times New Roman" w:eastAsia="仿宋_GB2312" w:cs="Times New Roman"/>
          <w:sz w:val="32"/>
          <w:szCs w:val="32"/>
          <w:lang w:val="en-US" w:eastAsia="zh-CN"/>
        </w:rPr>
        <w:t>2</w:t>
      </w:r>
      <w:r>
        <w:rPr>
          <w:rFonts w:hint="eastAsia" w:ascii="仿宋_GB2312" w:hAnsi="仿宋_GB2312" w:eastAsia="仿宋_GB2312" w:cs="仿宋_GB2312"/>
          <w:color w:val="auto"/>
          <w:sz w:val="32"/>
          <w:szCs w:val="32"/>
          <w:highlight w:val="none"/>
        </w:rPr>
        <w:t>个项目开展了绩效自评</w:t>
      </w: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cs="Times New Roman"/>
          <w:sz w:val="32"/>
          <w:szCs w:val="32"/>
          <w:lang w:val="en-US" w:eastAsia="zh-CN"/>
        </w:rPr>
        <w:t>2021</w:t>
      </w:r>
      <w:r>
        <w:rPr>
          <w:rFonts w:hint="eastAsia" w:ascii="仿宋_GB2312" w:hAnsi="仿宋_GB2312" w:eastAsia="仿宋_GB2312" w:cs="仿宋_GB2312"/>
          <w:color w:val="auto"/>
          <w:sz w:val="32"/>
          <w:szCs w:val="32"/>
          <w:highlight w:val="none"/>
          <w:lang w:val="en-US" w:eastAsia="zh-CN"/>
        </w:rPr>
        <w:t>年特定目标类部门预算项目绩效目标自评表见附件（第四部分）</w:t>
      </w:r>
      <w:r>
        <w:rPr>
          <w:rFonts w:hint="eastAsia" w:ascii="仿宋_GB2312" w:hAnsi="仿宋_GB2312" w:eastAsia="仿宋_GB2312" w:cs="仿宋_GB2312"/>
          <w:color w:val="auto"/>
          <w:sz w:val="32"/>
          <w:szCs w:val="32"/>
          <w:highlight w:val="none"/>
        </w:rPr>
        <w:t>。</w:t>
      </w: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ilvl w:val="0"/>
          <w:numId w:val="5"/>
        </w:numPr>
        <w:spacing w:line="600" w:lineRule="exact"/>
        <w:ind w:firstLine="660" w:firstLineChars="150"/>
        <w:jc w:val="center"/>
        <w:outlineLvl w:val="0"/>
        <w:rPr>
          <w:rStyle w:val="26"/>
          <w:rFonts w:ascii="黑体" w:hAnsi="黑体" w:eastAsia="黑体"/>
          <w:b w:val="0"/>
          <w:color w:val="auto"/>
          <w:highlight w:val="none"/>
        </w:rPr>
      </w:pPr>
      <w:bookmarkStart w:id="63" w:name="_Toc15396613"/>
      <w:bookmarkStart w:id="64" w:name="_Toc15377225"/>
      <w:bookmarkStart w:id="65" w:name="_Toc3076"/>
      <w:r>
        <w:rPr>
          <w:rFonts w:hint="eastAsia" w:ascii="黑体" w:hAnsi="黑体" w:eastAsia="黑体"/>
          <w:color w:val="auto"/>
          <w:sz w:val="44"/>
          <w:szCs w:val="44"/>
          <w:highlight w:val="none"/>
        </w:rPr>
        <w:t>名</w:t>
      </w:r>
      <w:r>
        <w:rPr>
          <w:rStyle w:val="26"/>
          <w:rFonts w:hint="eastAsia" w:ascii="黑体" w:hAnsi="黑体" w:eastAsia="黑体"/>
          <w:b w:val="0"/>
          <w:color w:val="auto"/>
          <w:highlight w:val="none"/>
        </w:rPr>
        <w:t>词解释</w:t>
      </w:r>
      <w:bookmarkEnd w:id="63"/>
      <w:bookmarkEnd w:id="64"/>
      <w:bookmarkEnd w:id="65"/>
    </w:p>
    <w:p>
      <w:pPr>
        <w:spacing w:line="600" w:lineRule="exact"/>
        <w:jc w:val="left"/>
        <w:rPr>
          <w:rFonts w:ascii="宋体"/>
          <w:b/>
          <w:color w:val="auto"/>
          <w:sz w:val="44"/>
          <w:szCs w:val="44"/>
          <w:highlight w:val="none"/>
        </w:rPr>
      </w:pP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其他收入：指单位取得的除上述收入以外的各项收入。主要是</w:t>
      </w:r>
      <w:r>
        <w:rPr>
          <w:rFonts w:hint="eastAsia" w:ascii="仿宋_GB2312" w:eastAsia="仿宋_GB2312"/>
          <w:sz w:val="32"/>
          <w:szCs w:val="32"/>
          <w:lang w:eastAsia="zh-CN"/>
        </w:rPr>
        <w:t>利息收入</w:t>
      </w:r>
      <w:r>
        <w:rPr>
          <w:rFonts w:hint="eastAsia" w:ascii="仿宋_GB2312" w:eastAsia="仿宋_GB2312"/>
          <w:sz w:val="32"/>
          <w:szCs w:val="32"/>
        </w:rPr>
        <w:t>。</w:t>
      </w:r>
      <w:r>
        <w:rPr>
          <w:rFonts w:ascii="仿宋_GB2312" w:eastAsia="仿宋_GB2312"/>
          <w:sz w:val="32"/>
          <w:szCs w:val="32"/>
        </w:rPr>
        <w:t xml:space="preserve"> </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hint="eastAsia" w:ascii="仿宋_GB2312" w:eastAsia="仿宋_GB2312"/>
          <w:sz w:val="32"/>
          <w:szCs w:val="32"/>
          <w:lang w:val="en-US" w:eastAsia="zh-CN"/>
        </w:rPr>
        <w:t>3</w:t>
      </w:r>
      <w:r>
        <w:rPr>
          <w:rFonts w:ascii="仿宋_GB2312" w:eastAsia="仿宋_GB2312"/>
          <w:sz w:val="32"/>
          <w:szCs w:val="32"/>
        </w:rPr>
        <w:t>.</w:t>
      </w:r>
      <w:r>
        <w:rPr>
          <w:rFonts w:hint="eastAsia" w:ascii="仿宋_GB2312" w:eastAsia="仿宋_GB2312"/>
          <w:sz w:val="32"/>
          <w:szCs w:val="32"/>
        </w:rPr>
        <w:t>使用非财政拨款结余：指事业单位使用以前年度积累的非财政拨款结余弥补当年收支差额的金额。</w:t>
      </w:r>
      <w:r>
        <w:rPr>
          <w:rFonts w:ascii="仿宋_GB2312" w:eastAsia="仿宋_GB2312"/>
          <w:sz w:val="32"/>
          <w:szCs w:val="32"/>
        </w:rPr>
        <w:t xml:space="preserve"> </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hint="eastAsia" w:ascii="仿宋_GB2312" w:eastAsia="仿宋_GB2312"/>
          <w:sz w:val="32"/>
          <w:szCs w:val="32"/>
          <w:lang w:val="en-US" w:eastAsia="zh-CN"/>
        </w:rPr>
        <w:t>4</w:t>
      </w:r>
      <w:r>
        <w:rPr>
          <w:rFonts w:ascii="仿宋_GB2312" w:eastAsia="仿宋_GB2312"/>
          <w:sz w:val="32"/>
          <w:szCs w:val="32"/>
        </w:rPr>
        <w:t>.</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hint="eastAsia" w:ascii="仿宋_GB2312" w:eastAsia="仿宋_GB2312"/>
          <w:sz w:val="32"/>
          <w:szCs w:val="32"/>
          <w:lang w:val="en-US" w:eastAsia="zh-CN"/>
        </w:rPr>
        <w:t>5</w:t>
      </w:r>
      <w:r>
        <w:rPr>
          <w:rFonts w:ascii="仿宋_GB2312" w:eastAsia="仿宋_GB2312"/>
          <w:sz w:val="32"/>
          <w:szCs w:val="32"/>
        </w:rPr>
        <w:t>.</w:t>
      </w:r>
      <w:r>
        <w:rPr>
          <w:rFonts w:hint="eastAsia" w:ascii="仿宋_GB2312" w:eastAsia="仿宋_GB2312"/>
          <w:sz w:val="32"/>
          <w:szCs w:val="32"/>
        </w:rPr>
        <w:t>结余分配：指事业单位按照会计制度规定缴纳的所得税、提取的专用结余以及转入非财政拨款结余的金额等。</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年末结转和结余：指单位按有关规定结转到下年或以后年度继续使用的资金。</w:t>
      </w:r>
    </w:p>
    <w:p>
      <w:pPr>
        <w:pStyle w:val="13"/>
        <w:keepNext w:val="0"/>
        <w:keepLines w:val="0"/>
        <w:widowControl/>
        <w:suppressLineNumbers w:val="0"/>
        <w:spacing w:before="0" w:beforeAutospacing="0" w:after="0" w:afterAutospacing="0" w:line="540" w:lineRule="atLeast"/>
        <w:ind w:left="0" w:right="0" w:firstLine="640"/>
        <w:jc w:val="both"/>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7.</w:t>
      </w:r>
      <w:r>
        <w:rPr>
          <w:rFonts w:hint="eastAsia" w:ascii="仿宋_GB2312" w:hAnsi="Calibri" w:eastAsia="仿宋_GB2312"/>
          <w:sz w:val="32"/>
          <w:szCs w:val="32"/>
        </w:rPr>
        <w:t>社会保障和就业（类）行政事业单位养老（款）事业单位离退休（项）</w:t>
      </w:r>
      <w:r>
        <w:rPr>
          <w:rFonts w:hint="eastAsia" w:ascii="仿宋_GB2312" w:hAnsi="Calibri" w:eastAsia="仿宋_GB2312"/>
          <w:sz w:val="32"/>
          <w:szCs w:val="32"/>
          <w:lang w:eastAsia="zh-CN"/>
        </w:rPr>
        <w:t>：</w:t>
      </w:r>
      <w:r>
        <w:rPr>
          <w:rFonts w:hint="eastAsia" w:ascii="仿宋_GB2312" w:hAnsi="仿宋_GB2312" w:eastAsia="仿宋_GB2312" w:cs="仿宋_GB2312"/>
          <w:color w:val="000000"/>
          <w:sz w:val="32"/>
          <w:szCs w:val="32"/>
          <w:shd w:val="clear" w:color="auto" w:fill="FFFFFF"/>
        </w:rPr>
        <w:t>指实行归口管理的事业单位开支的离退休经费。</w:t>
      </w:r>
    </w:p>
    <w:p>
      <w:pPr>
        <w:pStyle w:val="13"/>
        <w:keepNext w:val="0"/>
        <w:keepLines w:val="0"/>
        <w:widowControl/>
        <w:suppressLineNumbers w:val="0"/>
        <w:spacing w:before="0" w:beforeAutospacing="0" w:after="0" w:afterAutospacing="0" w:line="540" w:lineRule="atLeast"/>
        <w:ind w:left="0" w:right="0" w:firstLine="640"/>
        <w:jc w:val="both"/>
        <w:rPr>
          <w:rFonts w:hint="eastAsia" w:ascii="仿宋_GB2312" w:hAnsi="仿宋_GB2312" w:eastAsia="仿宋_GB2312" w:cs="仿宋_GB2312"/>
          <w:color w:val="000000"/>
          <w:sz w:val="32"/>
          <w:szCs w:val="32"/>
          <w:shd w:val="clear" w:color="auto" w:fill="FFFFFF"/>
        </w:rPr>
      </w:pPr>
      <w:r>
        <w:rPr>
          <w:rFonts w:hint="eastAsia" w:ascii="仿宋_GB2312" w:hAnsi="Calibri" w:eastAsia="仿宋_GB2312"/>
          <w:sz w:val="32"/>
          <w:szCs w:val="32"/>
          <w:lang w:val="en-US" w:eastAsia="zh-CN"/>
        </w:rPr>
        <w:t>8.</w:t>
      </w:r>
      <w:r>
        <w:rPr>
          <w:rFonts w:hint="eastAsia" w:ascii="仿宋_GB2312" w:hAnsi="Calibri" w:eastAsia="仿宋_GB2312"/>
          <w:sz w:val="32"/>
          <w:szCs w:val="32"/>
        </w:rPr>
        <w:t>社会保障和就业（类）行政事业单位养老（款）机关事单位基本养老保险缴费（项）</w:t>
      </w:r>
      <w:r>
        <w:rPr>
          <w:rFonts w:hint="eastAsia" w:ascii="仿宋_GB2312" w:hAnsi="Calibri" w:eastAsia="仿宋_GB2312"/>
          <w:sz w:val="32"/>
          <w:szCs w:val="32"/>
          <w:lang w:eastAsia="zh-CN"/>
        </w:rPr>
        <w:t>：</w:t>
      </w:r>
      <w:r>
        <w:rPr>
          <w:rFonts w:hint="eastAsia" w:ascii="仿宋_GB2312" w:hAnsi="仿宋_GB2312" w:eastAsia="仿宋_GB2312" w:cs="仿宋_GB2312"/>
          <w:color w:val="000000"/>
          <w:sz w:val="32"/>
          <w:szCs w:val="32"/>
          <w:shd w:val="clear" w:color="auto" w:fill="FFFFFF"/>
        </w:rPr>
        <w:t>指机关事业单位实施养老保险制度由单位缴纳的基本养老保险费支出。</w:t>
      </w:r>
    </w:p>
    <w:p>
      <w:pPr>
        <w:pStyle w:val="13"/>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40" w:lineRule="atLeast"/>
        <w:ind w:left="0" w:right="0" w:firstLine="641"/>
        <w:jc w:val="both"/>
        <w:textAlignment w:val="auto"/>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9.</w:t>
      </w:r>
      <w:r>
        <w:rPr>
          <w:rFonts w:hint="eastAsia" w:ascii="仿宋_GB2312" w:hAnsi="Calibri" w:eastAsia="仿宋_GB2312"/>
          <w:sz w:val="32"/>
          <w:szCs w:val="32"/>
        </w:rPr>
        <w:t>社会保障和就业（类）行政事业单位养老（款）机关事业单位职业年金缴费（项）</w:t>
      </w:r>
      <w:r>
        <w:rPr>
          <w:rFonts w:hint="eastAsia" w:ascii="仿宋_GB2312" w:hAnsi="Calibri" w:eastAsia="仿宋_GB2312"/>
          <w:sz w:val="32"/>
          <w:szCs w:val="32"/>
          <w:lang w:eastAsia="zh-CN"/>
        </w:rPr>
        <w:t>：</w:t>
      </w:r>
      <w:r>
        <w:rPr>
          <w:rFonts w:hint="eastAsia" w:ascii="仿宋_GB2312" w:hAnsi="仿宋_GB2312" w:eastAsia="仿宋_GB2312" w:cs="仿宋_GB2312"/>
          <w:color w:val="000000"/>
          <w:sz w:val="32"/>
          <w:szCs w:val="32"/>
          <w:shd w:val="clear" w:color="auto" w:fill="FFFFFF"/>
        </w:rPr>
        <w:t>指机关事业单位实施养老保险制度由单位缴纳的职业年金支出。</w:t>
      </w:r>
    </w:p>
    <w:p>
      <w:pPr>
        <w:pStyle w:val="24"/>
        <w:pageBreakBefore w:val="0"/>
        <w:kinsoku/>
        <w:wordWrap/>
        <w:overflowPunct/>
        <w:topLinePunct w:val="0"/>
        <w:bidi w:val="0"/>
        <w:spacing w:line="600" w:lineRule="exact"/>
        <w:ind w:left="0" w:leftChars="0" w:right="0" w:firstLine="640" w:firstLineChars="200"/>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10.</w:t>
      </w:r>
      <w:r>
        <w:rPr>
          <w:rFonts w:hint="eastAsia" w:ascii="仿宋_GB2312" w:hAnsi="Calibri" w:eastAsia="仿宋_GB2312"/>
          <w:sz w:val="32"/>
          <w:szCs w:val="32"/>
        </w:rPr>
        <w:t>卫生健康</w:t>
      </w:r>
      <w:r>
        <w:rPr>
          <w:rFonts w:hint="eastAsia" w:ascii="仿宋_GB2312" w:hAnsi="Calibri" w:eastAsia="仿宋_GB2312"/>
          <w:sz w:val="32"/>
          <w:szCs w:val="32"/>
          <w:lang w:eastAsia="zh-CN"/>
        </w:rPr>
        <w:t>（类）行政事业单位医疗</w:t>
      </w:r>
      <w:r>
        <w:rPr>
          <w:rFonts w:hint="eastAsia" w:ascii="仿宋_GB2312" w:hAnsi="Calibri" w:eastAsia="仿宋_GB2312"/>
          <w:sz w:val="32"/>
          <w:szCs w:val="32"/>
        </w:rPr>
        <w:t>（款）事业单位医疗（项）</w:t>
      </w:r>
      <w:r>
        <w:rPr>
          <w:rFonts w:hint="eastAsia" w:ascii="仿宋_GB2312" w:hAnsi="Calibri" w:eastAsia="仿宋_GB2312"/>
          <w:sz w:val="32"/>
          <w:szCs w:val="32"/>
          <w:lang w:eastAsia="zh-CN"/>
        </w:rPr>
        <w:t>：指财政部门安排的事业单位基本医疗保险缴费经费。</w:t>
      </w:r>
    </w:p>
    <w:p>
      <w:pPr>
        <w:pStyle w:val="1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jc w:val="both"/>
        <w:textAlignment w:val="auto"/>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11.</w:t>
      </w:r>
      <w:r>
        <w:rPr>
          <w:rFonts w:hint="eastAsia" w:ascii="仿宋_GB2312" w:hAnsi="Calibri" w:eastAsia="仿宋_GB2312"/>
          <w:sz w:val="32"/>
          <w:szCs w:val="32"/>
        </w:rPr>
        <w:t>卫生健康</w:t>
      </w:r>
      <w:r>
        <w:rPr>
          <w:rFonts w:hint="eastAsia" w:ascii="仿宋_GB2312" w:hAnsi="Calibri" w:eastAsia="仿宋_GB2312"/>
          <w:sz w:val="32"/>
          <w:szCs w:val="32"/>
          <w:lang w:eastAsia="zh-CN"/>
        </w:rPr>
        <w:t>（类）其他卫生健康</w:t>
      </w:r>
      <w:r>
        <w:rPr>
          <w:rFonts w:hint="eastAsia" w:ascii="仿宋_GB2312" w:hAnsi="Calibri" w:eastAsia="仿宋_GB2312"/>
          <w:sz w:val="32"/>
          <w:szCs w:val="32"/>
        </w:rPr>
        <w:t>（款）其他卫生健康（项）</w:t>
      </w:r>
      <w:r>
        <w:rPr>
          <w:rFonts w:hint="eastAsia" w:ascii="仿宋_GB2312" w:hAnsi="Calibri" w:eastAsia="仿宋_GB2312"/>
          <w:sz w:val="32"/>
          <w:szCs w:val="32"/>
          <w:lang w:eastAsia="zh-CN"/>
        </w:rPr>
        <w:t>：</w:t>
      </w:r>
      <w:r>
        <w:rPr>
          <w:rFonts w:hint="eastAsia" w:ascii="仿宋_GB2312" w:hAnsi="仿宋_GB2312" w:eastAsia="仿宋_GB2312" w:cs="仿宋_GB2312"/>
          <w:color w:val="000000"/>
          <w:sz w:val="32"/>
          <w:szCs w:val="32"/>
          <w:shd w:val="clear" w:color="auto" w:fill="FFFFFF"/>
          <w:lang w:eastAsia="zh-CN"/>
        </w:rPr>
        <w:t>指上述项目以外其他用于卫生健康方面的支出。</w:t>
      </w:r>
    </w:p>
    <w:p>
      <w:pPr>
        <w:pStyle w:val="24"/>
        <w:keepNext w:val="0"/>
        <w:keepLines w:val="0"/>
        <w:pageBreakBefore w:val="0"/>
        <w:kinsoku/>
        <w:wordWrap/>
        <w:overflowPunct/>
        <w:topLinePunct w:val="0"/>
        <w:bidi w:val="0"/>
        <w:snapToGrid/>
        <w:spacing w:line="600" w:lineRule="exact"/>
        <w:ind w:left="0" w:leftChars="0" w:right="0" w:firstLine="640" w:firstLineChars="200"/>
        <w:textAlignment w:val="auto"/>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12.</w:t>
      </w:r>
      <w:r>
        <w:rPr>
          <w:rFonts w:hint="eastAsia" w:ascii="仿宋_GB2312" w:hAnsi="Calibri" w:eastAsia="仿宋_GB2312"/>
          <w:sz w:val="32"/>
          <w:szCs w:val="32"/>
          <w:lang w:eastAsia="zh-CN"/>
        </w:rPr>
        <w:t>城乡社区（类）城乡社区管理事务</w:t>
      </w:r>
      <w:r>
        <w:rPr>
          <w:rFonts w:hint="eastAsia" w:ascii="仿宋_GB2312" w:hAnsi="Calibri" w:eastAsia="仿宋_GB2312"/>
          <w:sz w:val="32"/>
          <w:szCs w:val="32"/>
        </w:rPr>
        <w:t>（款）其他城乡社区管理事务（项）</w:t>
      </w:r>
      <w:r>
        <w:rPr>
          <w:rFonts w:hint="eastAsia" w:ascii="仿宋_GB2312" w:hAnsi="Calibri" w:eastAsia="仿宋_GB2312"/>
          <w:sz w:val="32"/>
          <w:szCs w:val="32"/>
          <w:lang w:eastAsia="zh-CN"/>
        </w:rPr>
        <w:t>：指用于其他城乡社区管理事务方面的支出。</w:t>
      </w:r>
    </w:p>
    <w:p>
      <w:pPr>
        <w:pStyle w:val="24"/>
        <w:keepNext w:val="0"/>
        <w:keepLines w:val="0"/>
        <w:pageBreakBefore w:val="0"/>
        <w:kinsoku/>
        <w:wordWrap/>
        <w:overflowPunct/>
        <w:topLinePunct w:val="0"/>
        <w:bidi w:val="0"/>
        <w:snapToGrid/>
        <w:spacing w:line="600" w:lineRule="exact"/>
        <w:ind w:left="0" w:leftChars="0" w:right="0" w:firstLine="640" w:firstLineChars="200"/>
        <w:textAlignment w:val="auto"/>
        <w:rPr>
          <w:rFonts w:hint="eastAsia" w:ascii="仿宋_GB2312" w:hAnsi="Calibri" w:eastAsia="仿宋_GB2312"/>
          <w:sz w:val="32"/>
          <w:szCs w:val="32"/>
          <w:lang w:val="en-US" w:eastAsia="zh-CN"/>
        </w:rPr>
      </w:pPr>
      <w:r>
        <w:rPr>
          <w:rFonts w:hint="eastAsia" w:ascii="仿宋_GB2312" w:hAnsi="Calibri" w:eastAsia="仿宋_GB2312"/>
          <w:sz w:val="32"/>
          <w:szCs w:val="32"/>
          <w:lang w:val="en-US" w:eastAsia="zh-CN"/>
        </w:rPr>
        <w:t>13.</w:t>
      </w:r>
      <w:r>
        <w:rPr>
          <w:rFonts w:hint="eastAsia" w:ascii="仿宋_GB2312" w:hAnsi="Calibri" w:eastAsia="仿宋_GB2312"/>
          <w:sz w:val="32"/>
          <w:szCs w:val="32"/>
          <w:lang w:eastAsia="zh-CN"/>
        </w:rPr>
        <w:t>城乡社区（类）城乡社区公共设施</w:t>
      </w:r>
      <w:r>
        <w:rPr>
          <w:rFonts w:hint="eastAsia" w:ascii="仿宋_GB2312" w:hAnsi="Calibri" w:eastAsia="仿宋_GB2312"/>
          <w:sz w:val="32"/>
          <w:szCs w:val="32"/>
        </w:rPr>
        <w:t>（款）其他城乡社区公共设施（项）</w:t>
      </w:r>
      <w:r>
        <w:rPr>
          <w:rFonts w:hint="eastAsia" w:ascii="仿宋_GB2312" w:hAnsi="Calibri" w:eastAsia="仿宋_GB2312"/>
          <w:sz w:val="32"/>
          <w:szCs w:val="32"/>
          <w:lang w:eastAsia="zh-CN"/>
        </w:rPr>
        <w:t>：指用于其他城乡社区公共设施方面的支出。</w:t>
      </w:r>
    </w:p>
    <w:p>
      <w:pPr>
        <w:pStyle w:val="13"/>
        <w:keepNext w:val="0"/>
        <w:keepLines w:val="0"/>
        <w:pageBreakBefore w:val="0"/>
        <w:widowControl/>
        <w:suppressLineNumbers w:val="0"/>
        <w:kinsoku/>
        <w:wordWrap/>
        <w:overflowPunct/>
        <w:topLinePunct w:val="0"/>
        <w:bidi w:val="0"/>
        <w:snapToGrid/>
        <w:spacing w:before="0" w:beforeAutospacing="0" w:after="0" w:afterAutospacing="0" w:line="600" w:lineRule="exact"/>
        <w:ind w:left="0" w:right="0" w:firstLine="640"/>
        <w:jc w:val="both"/>
        <w:textAlignment w:val="auto"/>
        <w:rPr>
          <w:rFonts w:hint="eastAsia" w:ascii="仿宋_GB2312" w:hAnsi="Calibri" w:eastAsia="仿宋_GB2312"/>
          <w:sz w:val="32"/>
          <w:szCs w:val="32"/>
          <w:lang w:eastAsia="zh-CN"/>
        </w:rPr>
      </w:pPr>
      <w:r>
        <w:rPr>
          <w:rFonts w:hint="eastAsia" w:ascii="仿宋_GB2312" w:hAnsi="Calibri" w:eastAsia="仿宋_GB2312"/>
          <w:sz w:val="32"/>
          <w:szCs w:val="32"/>
          <w:lang w:val="en-US" w:eastAsia="zh-CN"/>
        </w:rPr>
        <w:t>14.</w:t>
      </w:r>
      <w:r>
        <w:rPr>
          <w:rFonts w:hint="eastAsia" w:ascii="仿宋_GB2312" w:hAnsi="Calibri" w:eastAsia="仿宋_GB2312"/>
          <w:sz w:val="32"/>
          <w:szCs w:val="32"/>
        </w:rPr>
        <w:t>住房保障</w:t>
      </w:r>
      <w:r>
        <w:rPr>
          <w:rFonts w:hint="eastAsia" w:ascii="仿宋_GB2312" w:hAnsi="Calibri" w:eastAsia="仿宋_GB2312"/>
          <w:sz w:val="32"/>
          <w:szCs w:val="32"/>
          <w:lang w:eastAsia="zh-CN"/>
        </w:rPr>
        <w:t>（类）住房改革</w:t>
      </w:r>
      <w:r>
        <w:rPr>
          <w:rFonts w:hint="eastAsia" w:ascii="仿宋_GB2312" w:hAnsi="Calibri" w:eastAsia="仿宋_GB2312"/>
          <w:sz w:val="32"/>
          <w:szCs w:val="32"/>
        </w:rPr>
        <w:t>（款）住房公积金（项）</w:t>
      </w:r>
      <w:r>
        <w:rPr>
          <w:rFonts w:hint="eastAsia" w:ascii="仿宋_GB2312" w:hAnsi="Calibri" w:eastAsia="仿宋_GB2312"/>
          <w:sz w:val="32"/>
          <w:szCs w:val="32"/>
          <w:lang w:eastAsia="zh-CN"/>
        </w:rPr>
        <w:t>：</w:t>
      </w:r>
      <w:r>
        <w:rPr>
          <w:rFonts w:hint="eastAsia" w:ascii="仿宋_GB2312" w:hAnsi="仿宋_GB2312" w:eastAsia="仿宋_GB2312" w:cs="仿宋_GB2312"/>
          <w:color w:val="000000"/>
          <w:sz w:val="32"/>
          <w:szCs w:val="32"/>
          <w:shd w:val="clear" w:color="auto" w:fill="FFFFFF"/>
        </w:rPr>
        <w:t>指行政事业单位按人力资源和社会保障部、财政部规定的基本工资和津贴补贴以及规定比例为职工缴纳的住房公积金。</w:t>
      </w:r>
    </w:p>
    <w:p>
      <w:pPr>
        <w:pStyle w:val="24"/>
        <w:pageBreakBefore w:val="0"/>
        <w:kinsoku/>
        <w:wordWrap/>
        <w:overflowPunct/>
        <w:topLinePunct w:val="0"/>
        <w:bidi w:val="0"/>
        <w:spacing w:line="600" w:lineRule="exact"/>
        <w:ind w:left="0" w:leftChars="0" w:right="0" w:firstLine="640" w:firstLineChars="200"/>
        <w:rPr>
          <w:rFonts w:hint="eastAsia" w:ascii="仿宋_GB2312" w:eastAsia="仿宋_GB2312"/>
          <w:color w:val="000000"/>
          <w:sz w:val="32"/>
          <w:szCs w:val="32"/>
          <w:lang w:eastAsia="zh-CN"/>
        </w:rPr>
      </w:pPr>
      <w:r>
        <w:rPr>
          <w:rFonts w:hint="eastAsia" w:ascii="仿宋_GB2312" w:hAnsi="Calibri" w:eastAsia="仿宋_GB2312"/>
          <w:sz w:val="32"/>
          <w:szCs w:val="32"/>
          <w:lang w:val="en-US" w:eastAsia="zh-CN"/>
        </w:rPr>
        <w:t>15.</w:t>
      </w:r>
      <w:r>
        <w:rPr>
          <w:rFonts w:hint="eastAsia" w:ascii="仿宋_GB2312" w:hAnsi="Calibri" w:eastAsia="仿宋_GB2312"/>
          <w:sz w:val="32"/>
          <w:szCs w:val="32"/>
        </w:rPr>
        <w:t>灾害防治及应急管理</w:t>
      </w:r>
      <w:r>
        <w:rPr>
          <w:rFonts w:hint="eastAsia" w:ascii="仿宋_GB2312" w:hAnsi="Calibri" w:eastAsia="仿宋_GB2312"/>
          <w:sz w:val="32"/>
          <w:szCs w:val="32"/>
          <w:lang w:eastAsia="zh-CN"/>
        </w:rPr>
        <w:t>（类）自然灾害救灾及恢复重建</w:t>
      </w:r>
      <w:r>
        <w:rPr>
          <w:rFonts w:hint="eastAsia" w:ascii="仿宋_GB2312" w:hAnsi="Calibri" w:eastAsia="仿宋_GB2312"/>
          <w:sz w:val="32"/>
          <w:szCs w:val="32"/>
        </w:rPr>
        <w:t>（款）自然灾害灾后重建补助（项）</w:t>
      </w:r>
      <w:r>
        <w:rPr>
          <w:rFonts w:hint="eastAsia" w:ascii="仿宋_GB2312" w:hAnsi="Calibri" w:eastAsia="仿宋_GB2312"/>
          <w:sz w:val="32"/>
          <w:szCs w:val="32"/>
          <w:lang w:eastAsia="zh-CN"/>
        </w:rPr>
        <w:t>：</w:t>
      </w:r>
      <w:r>
        <w:rPr>
          <w:rFonts w:hint="eastAsia" w:ascii="仿宋_GB2312" w:eastAsia="仿宋_GB2312"/>
          <w:color w:val="000000"/>
          <w:sz w:val="32"/>
          <w:szCs w:val="32"/>
          <w:lang w:eastAsia="zh-CN"/>
        </w:rPr>
        <w:t>指政府预算安排用于自然灾害恢复重建的补助支出。</w:t>
      </w:r>
    </w:p>
    <w:p>
      <w:pPr>
        <w:pStyle w:val="24"/>
        <w:pageBreakBefore w:val="0"/>
        <w:kinsoku/>
        <w:wordWrap/>
        <w:overflowPunct/>
        <w:topLinePunct w:val="0"/>
        <w:bidi w:val="0"/>
        <w:spacing w:line="600" w:lineRule="exact"/>
        <w:ind w:left="0" w:leftChars="0" w:right="0"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16</w:t>
      </w:r>
      <w:r>
        <w:rPr>
          <w:rFonts w:ascii="仿宋_GB2312" w:eastAsia="仿宋_GB2312"/>
          <w:color w:val="000000"/>
          <w:sz w:val="32"/>
          <w:szCs w:val="32"/>
        </w:rPr>
        <w:t>.</w:t>
      </w:r>
      <w:r>
        <w:rPr>
          <w:rFonts w:hint="eastAsia" w:ascii="仿宋_GB2312" w:eastAsia="仿宋_GB2312"/>
          <w:color w:val="000000"/>
          <w:sz w:val="32"/>
          <w:szCs w:val="32"/>
        </w:rPr>
        <w:t>基本支出：指为保障机构正常运转、完成日常工作任务而发生的人员支出和公用支出。</w:t>
      </w:r>
    </w:p>
    <w:p>
      <w:pPr>
        <w:pageBreakBefore w:val="0"/>
        <w:kinsoku/>
        <w:wordWrap/>
        <w:overflowPunct/>
        <w:topLinePunct w:val="0"/>
        <w:bidi w:val="0"/>
        <w:spacing w:line="600" w:lineRule="exact"/>
        <w:ind w:left="0" w:leftChars="0" w:right="0"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17</w:t>
      </w:r>
      <w:r>
        <w:rPr>
          <w:rFonts w:ascii="仿宋_GB2312" w:eastAsia="仿宋_GB2312"/>
          <w:color w:val="000000"/>
          <w:sz w:val="32"/>
          <w:szCs w:val="32"/>
        </w:rPr>
        <w:t>.</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pStyle w:val="24"/>
        <w:pageBreakBefore w:val="0"/>
        <w:kinsoku/>
        <w:wordWrap/>
        <w:overflowPunct/>
        <w:topLinePunct w:val="0"/>
        <w:bidi w:val="0"/>
        <w:spacing w:line="600" w:lineRule="exact"/>
        <w:ind w:left="0" w:leftChars="0" w:right="0"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13"/>
        <w:keepNext w:val="0"/>
        <w:keepLines w:val="0"/>
        <w:widowControl/>
        <w:suppressLineNumbers w:val="0"/>
        <w:spacing w:before="0" w:beforeAutospacing="0" w:after="0" w:afterAutospacing="0" w:line="540" w:lineRule="atLeast"/>
        <w:ind w:left="0" w:right="0"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shd w:val="clear" w:color="auto" w:fill="FFFFFF"/>
          <w:lang w:val="en-US" w:eastAsia="zh-CN"/>
        </w:rPr>
        <w:t>19</w:t>
      </w:r>
      <w:r>
        <w:rPr>
          <w:rFonts w:hint="eastAsia" w:ascii="仿宋_GB2312" w:hAnsi="仿宋_GB2312" w:eastAsia="仿宋_GB2312" w:cs="仿宋_GB2312"/>
          <w:color w:val="000000"/>
          <w:sz w:val="32"/>
          <w:szCs w:val="32"/>
          <w:shd w:val="clear" w:color="auto" w:fill="FFFFFF"/>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9"/>
        <w:rPr>
          <w:rFonts w:hint="eastAsia" w:ascii="黑体" w:hAnsi="黑体" w:eastAsia="黑体"/>
          <w:color w:val="auto"/>
          <w:sz w:val="44"/>
          <w:szCs w:val="44"/>
          <w:highlight w:val="none"/>
        </w:rPr>
      </w:pPr>
      <w:bookmarkStart w:id="66" w:name="_Toc15396614"/>
      <w:bookmarkStart w:id="67" w:name="_Toc15377226"/>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0"/>
        <w:rPr>
          <w:rStyle w:val="26"/>
          <w:rFonts w:ascii="黑体" w:hAnsi="黑体" w:eastAsia="黑体"/>
          <w:b w:val="0"/>
          <w:color w:val="auto"/>
          <w:highlight w:val="none"/>
        </w:rPr>
      </w:pPr>
      <w:bookmarkStart w:id="68" w:name="_Toc10327"/>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四部分 附件</w:t>
      </w:r>
      <w:bookmarkEnd w:id="66"/>
      <w:bookmarkEnd w:id="68"/>
    </w:p>
    <w:p>
      <w:pPr>
        <w:keepNext w:val="0"/>
        <w:keepLines w:val="0"/>
        <w:pageBreakBefore w:val="0"/>
        <w:kinsoku/>
        <w:wordWrap/>
        <w:overflowPunct/>
        <w:topLinePunct w:val="0"/>
        <w:autoSpaceDE/>
        <w:autoSpaceDN/>
        <w:bidi w:val="0"/>
        <w:spacing w:line="572" w:lineRule="exact"/>
        <w:jc w:val="left"/>
        <w:textAlignment w:val="auto"/>
        <w:outlineLvl w:val="1"/>
        <w:rPr>
          <w:rFonts w:ascii="仿宋_GB2312" w:hAnsi="仿宋_GB2312" w:eastAsia="仿宋_GB2312" w:cs="仿宋_GB2312"/>
          <w:color w:val="auto"/>
          <w:sz w:val="32"/>
          <w:szCs w:val="32"/>
          <w:highlight w:val="none"/>
        </w:rPr>
      </w:pPr>
      <w:bookmarkStart w:id="69" w:name="_Toc13239"/>
      <w:r>
        <w:rPr>
          <w:rFonts w:hint="eastAsia" w:ascii="黑体" w:hAnsi="黑体" w:eastAsia="黑体" w:cs="黑体"/>
          <w:color w:val="auto"/>
          <w:sz w:val="32"/>
          <w:szCs w:val="32"/>
          <w:highlight w:val="none"/>
        </w:rPr>
        <w:t>附件</w:t>
      </w:r>
      <w:bookmarkEnd w:id="69"/>
    </w:p>
    <w:tbl>
      <w:tblPr>
        <w:tblStyle w:val="14"/>
        <w:tblpPr w:leftFromText="180" w:rightFromText="180" w:vertAnchor="text" w:horzAnchor="page" w:tblpX="1281" w:tblpY="660"/>
        <w:tblOverlap w:val="never"/>
        <w:tblW w:w="98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59"/>
        <w:gridCol w:w="1320"/>
        <w:gridCol w:w="1440"/>
        <w:gridCol w:w="1530"/>
        <w:gridCol w:w="1965"/>
        <w:gridCol w:w="2163"/>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Theme="minorEastAsia" w:hAnsiTheme="minorEastAsia" w:eastAsiaTheme="minorEastAsia" w:cstheme="minorEastAsia"/>
                <w:b/>
                <w:bCs/>
                <w:sz w:val="32"/>
                <w:szCs w:val="32"/>
                <w:lang w:val="en-US" w:eastAsia="zh-CN"/>
              </w:rPr>
            </w:pPr>
            <w:bookmarkStart w:id="70" w:name="_Toc15396618"/>
            <w:r>
              <w:rPr>
                <w:rFonts w:hint="eastAsia" w:asciiTheme="minorEastAsia" w:hAnsiTheme="minorEastAsia" w:eastAsiaTheme="minorEastAsia" w:cstheme="minorEastAsia"/>
                <w:b/>
                <w:bCs/>
                <w:sz w:val="32"/>
                <w:szCs w:val="32"/>
                <w:lang w:val="en-US" w:eastAsia="zh-CN"/>
              </w:rPr>
              <w:t>2021年100万元以上（含）特定目标类部门预算项目绩效目标自评</w:t>
            </w:r>
          </w:p>
          <w:p>
            <w:pPr>
              <w:pStyle w:val="2"/>
              <w:jc w:val="center"/>
              <w:rPr>
                <w:rFonts w:hint="eastAsia" w:eastAsiaTheme="minorEastAsia"/>
                <w:lang w:eastAsia="zh-CN"/>
              </w:rPr>
            </w:pPr>
            <w:r>
              <w:rPr>
                <w:rFonts w:hint="eastAsia" w:asciiTheme="minorEastAsia" w:hAnsiTheme="minorEastAsia" w:eastAsiaTheme="minorEastAsia" w:cstheme="minorEastAsia"/>
                <w:b/>
                <w:bCs/>
                <w:sz w:val="28"/>
                <w:szCs w:val="28"/>
              </w:rPr>
              <w:t>市区道路、楼宇、景观照明设施（设备）日常维护</w:t>
            </w:r>
            <w:r>
              <w:rPr>
                <w:rFonts w:hint="eastAsia" w:asciiTheme="minorEastAsia" w:hAnsiTheme="minorEastAsia" w:eastAsiaTheme="minorEastAsia" w:cstheme="minorEastAsia"/>
                <w:b/>
                <w:bCs/>
                <w:sz w:val="28"/>
                <w:szCs w:val="28"/>
                <w:lang w:eastAsia="zh-CN"/>
              </w:rPr>
              <w:t>项目</w:t>
            </w:r>
          </w:p>
        </w:tc>
        <w:tc>
          <w:tcPr>
            <w:tcW w:w="24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254" w:hRule="atLeast"/>
        </w:trPr>
        <w:tc>
          <w:tcPr>
            <w:tcW w:w="2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德阳市城市管理行政执法局（</w:t>
            </w:r>
            <w:r>
              <w:rPr>
                <w:rFonts w:hint="eastAsia" w:ascii="宋体" w:hAnsi="宋体" w:cs="宋体"/>
                <w:i w:val="0"/>
                <w:color w:val="auto"/>
                <w:sz w:val="24"/>
                <w:szCs w:val="24"/>
                <w:u w:val="none"/>
                <w:lang w:val="en-US" w:eastAsia="zh-CN"/>
              </w:rPr>
              <w:t>314</w:t>
            </w:r>
            <w:r>
              <w:rPr>
                <w:rFonts w:hint="eastAsia" w:ascii="宋体" w:hAnsi="宋体" w:cs="宋体"/>
                <w:i w:val="0"/>
                <w:color w:val="auto"/>
                <w:sz w:val="24"/>
                <w:szCs w:val="24"/>
                <w:u w:val="none"/>
                <w:lang w:eastAsia="zh-CN"/>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德阳市城市照明设施管理处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341" w:hRule="atLeast"/>
        </w:trPr>
        <w:tc>
          <w:tcPr>
            <w:tcW w:w="24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287.5</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555" w:hRule="atLeast"/>
        </w:trPr>
        <w:tc>
          <w:tcPr>
            <w:tcW w:w="2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287.5</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287.5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341" w:hRule="atLeast"/>
        </w:trPr>
        <w:tc>
          <w:tcPr>
            <w:tcW w:w="2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217" w:hRule="atLeast"/>
        </w:trPr>
        <w:tc>
          <w:tcPr>
            <w:tcW w:w="11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4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41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797" w:hRule="atLeast"/>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429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完成2021年度管辖区内照明设施（设备）的日常维护，确保综合亮灯率、设施完好率、清洁率保持在95%以上。</w:t>
            </w:r>
          </w:p>
        </w:tc>
        <w:tc>
          <w:tcPr>
            <w:tcW w:w="412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2021年度市区管辖区内照明设施（设备）正常运转，综合亮灯率、设施完好率、清洁率均保持在95%以上。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693" w:hRule="atLeast"/>
        </w:trPr>
        <w:tc>
          <w:tcPr>
            <w:tcW w:w="115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3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维护路灯</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盏数</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48233盏</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≈48233盏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综合亮灯率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≥95%</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完成时间</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202</w:t>
            </w:r>
            <w:r>
              <w:rPr>
                <w:rFonts w:hint="eastAsia" w:ascii="宋体" w:cs="宋体"/>
                <w:color w:val="000000"/>
                <w:sz w:val="24"/>
                <w:lang w:val="en-US" w:eastAsia="zh-CN"/>
              </w:rPr>
              <w:t>1</w:t>
            </w:r>
            <w:r>
              <w:rPr>
                <w:rFonts w:hint="eastAsia" w:ascii="宋体" w:cs="宋体"/>
                <w:color w:val="000000"/>
                <w:sz w:val="24"/>
              </w:rPr>
              <w:t>年12月底前</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202</w:t>
            </w:r>
            <w:r>
              <w:rPr>
                <w:rFonts w:hint="eastAsia" w:ascii="宋体" w:cs="宋体"/>
                <w:color w:val="000000"/>
                <w:sz w:val="24"/>
                <w:lang w:val="en-US" w:eastAsia="zh-CN"/>
              </w:rPr>
              <w:t>1</w:t>
            </w:r>
            <w:r>
              <w:rPr>
                <w:rFonts w:hint="eastAsia" w:ascii="宋体" w:cs="宋体"/>
                <w:color w:val="000000"/>
                <w:sz w:val="24"/>
              </w:rPr>
              <w:t>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480"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维护成本</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预算控制内</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预算控制内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480"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Times New Roman" w:eastAsia="宋体" w:cs="宋体"/>
                <w:color w:val="000000"/>
                <w:kern w:val="2"/>
                <w:sz w:val="24"/>
                <w:szCs w:val="24"/>
                <w:lang w:val="en-US" w:eastAsia="zh-CN" w:bidi="ar-SA"/>
              </w:rPr>
            </w:pPr>
            <w:r>
              <w:rPr>
                <w:rFonts w:hint="eastAsia" w:ascii="宋体" w:cs="宋体"/>
                <w:color w:val="000000"/>
                <w:sz w:val="24"/>
                <w:lang w:eastAsia="zh-CN"/>
              </w:rPr>
              <w:t>美化城市</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Times New Roman" w:eastAsia="宋体" w:cs="宋体"/>
                <w:color w:val="000000"/>
                <w:kern w:val="2"/>
                <w:sz w:val="24"/>
                <w:szCs w:val="24"/>
                <w:lang w:val="en-US" w:eastAsia="zh-CN" w:bidi="ar-SA"/>
              </w:rPr>
            </w:pPr>
            <w:r>
              <w:rPr>
                <w:rFonts w:hint="eastAsia" w:ascii="宋体" w:cs="宋体"/>
                <w:color w:val="000000"/>
                <w:sz w:val="24"/>
              </w:rPr>
              <w:t>保障城市照明公共设施正常运行，提供正常的夜间功能照明</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Times New Roman" w:eastAsia="宋体" w:cs="宋体"/>
                <w:color w:val="000000"/>
                <w:kern w:val="2"/>
                <w:sz w:val="24"/>
                <w:szCs w:val="24"/>
                <w:lang w:val="en-US" w:eastAsia="zh-CN" w:bidi="ar-SA"/>
              </w:rPr>
            </w:pPr>
            <w:r>
              <w:rPr>
                <w:rFonts w:hint="eastAsia" w:ascii="宋体" w:cs="宋体"/>
                <w:color w:val="000000"/>
                <w:sz w:val="24"/>
              </w:rPr>
              <w:t>保障城市照明公共设施正常运行，提供正常的夜间功能照明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480"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可持续影响 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城市照明公共设施持续正常运行</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长期</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长期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530" w:hRule="atLeast"/>
        </w:trPr>
        <w:tc>
          <w:tcPr>
            <w:tcW w:w="115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公众满意度</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较满意</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较满意</w:t>
            </w:r>
          </w:p>
        </w:tc>
      </w:tr>
    </w:tbl>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9"/>
        <w:rPr>
          <w:rFonts w:hint="eastAsia" w:ascii="黑体" w:hAnsi="黑体" w:eastAsia="黑体"/>
          <w:color w:val="auto"/>
          <w:sz w:val="44"/>
          <w:szCs w:val="44"/>
          <w:highlight w:val="none"/>
        </w:rPr>
      </w:pPr>
    </w:p>
    <w:tbl>
      <w:tblPr>
        <w:tblStyle w:val="14"/>
        <w:tblpPr w:leftFromText="180" w:rightFromText="180" w:vertAnchor="text" w:horzAnchor="page" w:tblpX="1281" w:tblpY="660"/>
        <w:tblOverlap w:val="never"/>
        <w:tblW w:w="98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59"/>
        <w:gridCol w:w="1320"/>
        <w:gridCol w:w="1440"/>
        <w:gridCol w:w="1530"/>
        <w:gridCol w:w="1965"/>
        <w:gridCol w:w="2163"/>
        <w:gridCol w:w="2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577" w:type="dxa"/>
            <w:gridSpan w:val="6"/>
            <w:tcBorders>
              <w:top w:val="nil"/>
              <w:left w:val="nil"/>
              <w:bottom w:val="nil"/>
              <w:right w:val="nil"/>
            </w:tcBorders>
            <w:shd w:val="clear" w:color="auto" w:fill="auto"/>
            <w:vAlign w:val="center"/>
          </w:tcPr>
          <w:p>
            <w:pPr>
              <w:keepNext w:val="0"/>
              <w:keepLines w:val="0"/>
              <w:widowControl/>
              <w:suppressLineNumbers w:val="0"/>
              <w:spacing w:beforeAutospacing="0"/>
              <w:jc w:val="center"/>
              <w:textAlignment w:val="cente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2021年100万元以上（含）特定目标类部门预算项目绩效目标自评</w:t>
            </w:r>
          </w:p>
          <w:p>
            <w:pPr>
              <w:pStyle w:val="2"/>
              <w:jc w:val="center"/>
              <w:rPr>
                <w:rFonts w:hint="eastAsia" w:eastAsiaTheme="minorEastAsia"/>
                <w:lang w:eastAsia="zh-CN"/>
              </w:rPr>
            </w:pPr>
            <w:r>
              <w:rPr>
                <w:rFonts w:hint="eastAsia" w:asciiTheme="minorEastAsia" w:hAnsiTheme="minorEastAsia" w:eastAsiaTheme="minorEastAsia" w:cstheme="minorEastAsia"/>
                <w:b/>
                <w:bCs/>
                <w:sz w:val="28"/>
                <w:szCs w:val="28"/>
                <w:lang w:eastAsia="zh-CN"/>
              </w:rPr>
              <w:t>城市路灯电费项目</w:t>
            </w:r>
          </w:p>
        </w:tc>
        <w:tc>
          <w:tcPr>
            <w:tcW w:w="24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auto"/>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254" w:hRule="atLeast"/>
        </w:trPr>
        <w:tc>
          <w:tcPr>
            <w:tcW w:w="2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主管部门及代码</w:t>
            </w:r>
          </w:p>
        </w:tc>
        <w:tc>
          <w:tcPr>
            <w:tcW w:w="29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德阳市城市管理行政执法局（</w:t>
            </w:r>
            <w:r>
              <w:rPr>
                <w:rFonts w:hint="eastAsia" w:ascii="宋体" w:hAnsi="宋体" w:cs="宋体"/>
                <w:i w:val="0"/>
                <w:color w:val="auto"/>
                <w:sz w:val="24"/>
                <w:szCs w:val="24"/>
                <w:u w:val="none"/>
                <w:lang w:val="en-US" w:eastAsia="zh-CN"/>
              </w:rPr>
              <w:t>314</w:t>
            </w:r>
            <w:r>
              <w:rPr>
                <w:rFonts w:hint="eastAsia" w:ascii="宋体" w:hAnsi="宋体" w:cs="宋体"/>
                <w:i w:val="0"/>
                <w:color w:val="auto"/>
                <w:sz w:val="24"/>
                <w:szCs w:val="24"/>
                <w:u w:val="none"/>
                <w:lang w:eastAsia="zh-CN"/>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实施单位</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德阳市城市照明设施管理处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341" w:hRule="atLeast"/>
        </w:trPr>
        <w:tc>
          <w:tcPr>
            <w:tcW w:w="24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项目预算</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执行情况</w:t>
            </w:r>
            <w:r>
              <w:rPr>
                <w:rFonts w:hint="eastAsia" w:ascii="宋体" w:hAnsi="宋体" w:eastAsia="宋体" w:cs="宋体"/>
                <w:i w:val="0"/>
                <w:color w:val="auto"/>
                <w:kern w:val="0"/>
                <w:sz w:val="24"/>
                <w:szCs w:val="24"/>
                <w:u w:val="none"/>
                <w:lang w:val="en-US" w:eastAsia="zh-CN" w:bidi="ar"/>
              </w:rPr>
              <w:br w:type="textWrapping"/>
            </w:r>
            <w:r>
              <w:rPr>
                <w:rFonts w:hint="eastAsia" w:ascii="宋体" w:hAnsi="宋体" w:eastAsia="宋体" w:cs="宋体"/>
                <w:i w:val="0"/>
                <w:color w:val="auto"/>
                <w:kern w:val="0"/>
                <w:sz w:val="24"/>
                <w:szCs w:val="24"/>
                <w:u w:val="none"/>
                <w:lang w:val="en-US" w:eastAsia="zh-CN" w:bidi="ar"/>
              </w:rPr>
              <w:t>（万元）</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预算数：</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1420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 xml:space="preserve"> 执行数：</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555" w:hRule="atLeast"/>
        </w:trPr>
        <w:tc>
          <w:tcPr>
            <w:tcW w:w="2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1420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其中：</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财政拨款</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default" w:ascii="宋体" w:hAnsi="宋体" w:eastAsia="宋体" w:cs="宋体"/>
                <w:i w:val="0"/>
                <w:color w:val="auto"/>
                <w:sz w:val="24"/>
                <w:szCs w:val="24"/>
                <w:u w:val="none"/>
                <w:lang w:val="en-US" w:eastAsia="zh-CN"/>
              </w:rPr>
            </w:pPr>
            <w:r>
              <w:rPr>
                <w:rFonts w:hint="eastAsia" w:ascii="宋体" w:hAnsi="宋体" w:cs="宋体"/>
                <w:i w:val="0"/>
                <w:color w:val="auto"/>
                <w:sz w:val="24"/>
                <w:szCs w:val="24"/>
                <w:u w:val="none"/>
                <w:lang w:val="en-US" w:eastAsia="zh-CN"/>
              </w:rPr>
              <w:t>1420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341" w:hRule="atLeast"/>
        </w:trPr>
        <w:tc>
          <w:tcPr>
            <w:tcW w:w="2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其他资金</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217" w:hRule="atLeast"/>
        </w:trPr>
        <w:tc>
          <w:tcPr>
            <w:tcW w:w="11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年度总体目标</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完成情况</w:t>
            </w:r>
          </w:p>
        </w:tc>
        <w:tc>
          <w:tcPr>
            <w:tcW w:w="42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预期目标</w:t>
            </w:r>
          </w:p>
        </w:tc>
        <w:tc>
          <w:tcPr>
            <w:tcW w:w="41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797" w:hRule="atLeast"/>
        </w:trPr>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eastAsia="宋体" w:cs="宋体"/>
                <w:i w:val="0"/>
                <w:color w:val="auto"/>
                <w:sz w:val="24"/>
                <w:szCs w:val="24"/>
                <w:u w:val="none"/>
              </w:rPr>
            </w:pPr>
          </w:p>
        </w:tc>
        <w:tc>
          <w:tcPr>
            <w:tcW w:w="4290"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为保障城市夜间交通，方便市民夜间出行，美化城市夜景，按实际需求及时缴纳德阳市城市照明设施管理处辖区内2021年度路灯电费，确保亮灯率</w:t>
            </w:r>
            <w:r>
              <w:rPr>
                <w:rFonts w:hint="eastAsia" w:ascii="宋体" w:hAnsi="宋体" w:cs="宋体"/>
                <w:i w:val="0"/>
                <w:color w:val="auto"/>
                <w:sz w:val="24"/>
                <w:szCs w:val="24"/>
                <w:u w:val="none"/>
                <w:lang w:eastAsia="zh-CN"/>
              </w:rPr>
              <w:t>达标</w:t>
            </w:r>
            <w:r>
              <w:rPr>
                <w:rFonts w:hint="eastAsia" w:ascii="宋体" w:hAnsi="宋体" w:eastAsia="宋体" w:cs="宋体"/>
                <w:i w:val="0"/>
                <w:color w:val="auto"/>
                <w:sz w:val="24"/>
                <w:szCs w:val="24"/>
                <w:u w:val="none"/>
              </w:rPr>
              <w:t>。</w:t>
            </w:r>
          </w:p>
        </w:tc>
        <w:tc>
          <w:tcPr>
            <w:tcW w:w="4128"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color w:val="auto"/>
                <w:sz w:val="24"/>
                <w:szCs w:val="24"/>
                <w:u w:val="none"/>
              </w:rPr>
            </w:pPr>
            <w:r>
              <w:rPr>
                <w:rFonts w:hint="eastAsia" w:ascii="宋体" w:hAnsi="宋体" w:eastAsia="宋体" w:cs="宋体"/>
                <w:i w:val="0"/>
                <w:color w:val="auto"/>
                <w:sz w:val="24"/>
                <w:szCs w:val="24"/>
                <w:u w:val="none"/>
              </w:rPr>
              <w:t>完成管辖区2021年城市路灯电费缴纳，未出现延迟缴费而出现的大面积熄灯现象，保障了市民夜间安全出行。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693" w:hRule="atLeast"/>
        </w:trPr>
        <w:tc>
          <w:tcPr>
            <w:tcW w:w="115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年度绩效指标完成情况</w:t>
            </w:r>
          </w:p>
        </w:tc>
        <w:tc>
          <w:tcPr>
            <w:tcW w:w="132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一级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二级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三级</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预期指标值</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完成</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数量指标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缴纳次数</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12次</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12次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质量指标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电费缴纳及时率</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≥9</w:t>
            </w:r>
            <w:r>
              <w:rPr>
                <w:rFonts w:hint="eastAsia" w:ascii="宋体" w:cs="宋体"/>
                <w:color w:val="000000"/>
                <w:sz w:val="24"/>
                <w:lang w:val="en-US" w:eastAsia="zh-CN"/>
              </w:rPr>
              <w:t>0</w:t>
            </w:r>
            <w:r>
              <w:rPr>
                <w:rFonts w:hint="eastAsia" w:ascii="宋体" w:cs="宋体"/>
                <w:color w:val="000000"/>
                <w:sz w:val="24"/>
              </w:rPr>
              <w:t>%</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lang w:val="en-US" w:eastAsia="zh-CN"/>
              </w:rPr>
              <w:t>100</w:t>
            </w:r>
            <w:r>
              <w:rPr>
                <w:rFonts w:hint="eastAsia" w:ascii="宋体" w:cs="宋体"/>
                <w:color w:val="00000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1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时效指标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完成时间</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202</w:t>
            </w:r>
            <w:r>
              <w:rPr>
                <w:rFonts w:hint="eastAsia" w:ascii="宋体" w:cs="宋体"/>
                <w:color w:val="000000"/>
                <w:sz w:val="24"/>
                <w:lang w:val="en-US" w:eastAsia="zh-CN"/>
              </w:rPr>
              <w:t>1</w:t>
            </w:r>
            <w:r>
              <w:rPr>
                <w:rFonts w:hint="eastAsia" w:ascii="宋体" w:cs="宋体"/>
                <w:color w:val="000000"/>
                <w:sz w:val="24"/>
              </w:rPr>
              <w:t>年12月底前</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202</w:t>
            </w:r>
            <w:r>
              <w:rPr>
                <w:rFonts w:hint="eastAsia" w:ascii="宋体" w:cs="宋体"/>
                <w:color w:val="000000"/>
                <w:sz w:val="24"/>
                <w:lang w:val="en-US" w:eastAsia="zh-CN"/>
              </w:rPr>
              <w:t>1</w:t>
            </w:r>
            <w:r>
              <w:rPr>
                <w:rFonts w:hint="eastAsia" w:ascii="宋体" w:cs="宋体"/>
                <w:color w:val="000000"/>
                <w:sz w:val="24"/>
              </w:rPr>
              <w:t>年12月底前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80"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成本指标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电费单价</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按照实际标准</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执行</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据实缴纳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1165"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效益</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2"/>
                <w:sz w:val="28"/>
                <w:szCs w:val="28"/>
                <w:u w:val="none"/>
                <w:lang w:val="en-US" w:eastAsia="zh-CN" w:bidi="ar-SA"/>
              </w:rPr>
            </w:pPr>
            <w:r>
              <w:rPr>
                <w:rFonts w:hint="eastAsia" w:ascii="仿宋_GB2312" w:hAnsi="仿宋_GB2312" w:eastAsia="仿宋_GB2312" w:cs="仿宋_GB2312"/>
                <w:i w:val="0"/>
                <w:color w:val="auto"/>
                <w:kern w:val="0"/>
                <w:sz w:val="28"/>
                <w:szCs w:val="28"/>
                <w:u w:val="none"/>
                <w:lang w:val="en-US" w:eastAsia="zh-CN" w:bidi="ar"/>
              </w:rPr>
              <w:t>社会效益  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Times New Roman" w:eastAsia="宋体" w:cs="宋体"/>
                <w:color w:val="000000"/>
                <w:kern w:val="2"/>
                <w:sz w:val="24"/>
                <w:szCs w:val="24"/>
                <w:lang w:val="en-US" w:eastAsia="zh-CN" w:bidi="ar-SA"/>
              </w:rPr>
            </w:pPr>
            <w:r>
              <w:rPr>
                <w:rFonts w:hint="eastAsia" w:ascii="宋体" w:cs="宋体"/>
                <w:color w:val="000000"/>
                <w:sz w:val="24"/>
                <w:lang w:eastAsia="zh-CN"/>
              </w:rPr>
              <w:t>美化城市</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jc w:val="center"/>
              <w:textAlignment w:val="center"/>
              <w:rPr>
                <w:rFonts w:hint="eastAsia" w:ascii="宋体" w:hAnsi="Times New Roman" w:eastAsia="宋体" w:cs="宋体"/>
                <w:color w:val="000000"/>
                <w:kern w:val="2"/>
                <w:sz w:val="24"/>
                <w:szCs w:val="24"/>
                <w:lang w:val="en-US" w:eastAsia="zh-CN" w:bidi="ar-SA"/>
              </w:rPr>
            </w:pPr>
            <w:r>
              <w:rPr>
                <w:rFonts w:hint="eastAsia" w:ascii="宋体" w:cs="宋体"/>
                <w:color w:val="000000"/>
                <w:sz w:val="24"/>
              </w:rPr>
              <w:t>保障城市夜间交通</w:t>
            </w:r>
            <w:r>
              <w:rPr>
                <w:rFonts w:hint="eastAsia" w:ascii="宋体" w:cs="宋体"/>
                <w:color w:val="000000"/>
                <w:sz w:val="24"/>
                <w:lang w:val="en-US" w:eastAsia="zh-CN"/>
              </w:rPr>
              <w:t>,</w:t>
            </w:r>
            <w:r>
              <w:rPr>
                <w:rFonts w:hint="eastAsia" w:ascii="宋体" w:cs="宋体"/>
                <w:color w:val="000000"/>
                <w:sz w:val="24"/>
              </w:rPr>
              <w:t>方便市民夜间出行</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hAnsi="Times New Roman" w:eastAsia="宋体" w:cs="宋体"/>
                <w:color w:val="000000"/>
                <w:kern w:val="2"/>
                <w:sz w:val="24"/>
                <w:szCs w:val="24"/>
                <w:lang w:val="en-US" w:eastAsia="zh-CN" w:bidi="ar-SA"/>
              </w:rPr>
            </w:pPr>
            <w:r>
              <w:rPr>
                <w:rFonts w:hint="eastAsia" w:ascii="宋体" w:cs="宋体"/>
                <w:color w:val="000000"/>
                <w:sz w:val="24"/>
              </w:rPr>
              <w:t>保障城市夜间交通</w:t>
            </w:r>
            <w:r>
              <w:rPr>
                <w:rFonts w:hint="eastAsia" w:ascii="宋体" w:cs="宋体"/>
                <w:color w:val="000000"/>
                <w:sz w:val="24"/>
                <w:lang w:val="en-US" w:eastAsia="zh-CN"/>
              </w:rPr>
              <w:t>,</w:t>
            </w:r>
            <w:r>
              <w:rPr>
                <w:rFonts w:hint="eastAsia" w:ascii="宋体" w:cs="宋体"/>
                <w:color w:val="000000"/>
                <w:sz w:val="24"/>
              </w:rPr>
              <w:t>方便市民夜间出行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40" w:type="dxa"/>
          <w:trHeight w:val="480" w:hRule="atLeast"/>
        </w:trPr>
        <w:tc>
          <w:tcPr>
            <w:tcW w:w="1159" w:type="dxa"/>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lang w:val="en-US" w:eastAsia="zh-CN"/>
              </w:rPr>
            </w:pPr>
            <w:r>
              <w:rPr>
                <w:rFonts w:hint="eastAsia" w:ascii="仿宋_GB2312" w:hAnsi="仿宋_GB2312" w:eastAsia="仿宋_GB2312" w:cs="仿宋_GB2312"/>
                <w:i w:val="0"/>
                <w:color w:val="auto"/>
                <w:sz w:val="28"/>
                <w:szCs w:val="28"/>
                <w:u w:val="none"/>
                <w:lang w:val="en-US" w:eastAsia="zh-CN"/>
              </w:rPr>
              <w:t>生态效益指标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节能环保</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科学控制路灯开关灯时间</w:t>
            </w:r>
            <w:r>
              <w:rPr>
                <w:rFonts w:hint="eastAsia" w:ascii="宋体" w:cs="宋体"/>
                <w:color w:val="000000"/>
                <w:sz w:val="24"/>
                <w:lang w:eastAsia="zh-CN"/>
              </w:rPr>
              <w:t>，</w:t>
            </w:r>
            <w:r>
              <w:rPr>
                <w:rFonts w:hint="eastAsia" w:ascii="宋体" w:cs="宋体"/>
                <w:color w:val="000000"/>
                <w:sz w:val="24"/>
              </w:rPr>
              <w:t>节能</w:t>
            </w:r>
            <w:r>
              <w:rPr>
                <w:rFonts w:hint="eastAsia" w:ascii="宋体" w:cs="宋体"/>
                <w:color w:val="000000"/>
                <w:sz w:val="24"/>
                <w:lang w:eastAsia="zh-CN"/>
              </w:rPr>
              <w:t>降耗</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宋体" w:cs="宋体"/>
                <w:color w:val="000000"/>
                <w:sz w:val="24"/>
              </w:rPr>
            </w:pPr>
            <w:r>
              <w:rPr>
                <w:rFonts w:hint="eastAsia" w:ascii="宋体" w:cs="宋体"/>
                <w:color w:val="000000"/>
                <w:sz w:val="24"/>
              </w:rPr>
              <w:t>科学控制路灯开关灯时间</w:t>
            </w:r>
            <w:r>
              <w:rPr>
                <w:rFonts w:hint="eastAsia" w:ascii="宋体" w:cs="宋体"/>
                <w:color w:val="000000"/>
                <w:sz w:val="24"/>
                <w:lang w:eastAsia="zh-CN"/>
              </w:rPr>
              <w:t>，</w:t>
            </w:r>
            <w:r>
              <w:rPr>
                <w:rFonts w:hint="eastAsia" w:ascii="宋体" w:cs="宋体"/>
                <w:color w:val="000000"/>
                <w:sz w:val="24"/>
              </w:rPr>
              <w:t>节能</w:t>
            </w:r>
            <w:r>
              <w:rPr>
                <w:rFonts w:hint="eastAsia" w:ascii="宋体" w:cs="宋体"/>
                <w:color w:val="000000"/>
                <w:sz w:val="24"/>
                <w:lang w:eastAsia="zh-CN"/>
              </w:rPr>
              <w:t>降耗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240" w:type="dxa"/>
          <w:trHeight w:val="530" w:hRule="atLeast"/>
        </w:trPr>
        <w:tc>
          <w:tcPr>
            <w:tcW w:w="1159"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仿宋_GB2312" w:hAnsi="仿宋_GB2312" w:eastAsia="仿宋_GB2312" w:cs="仿宋_GB2312"/>
                <w:i w:val="0"/>
                <w:color w:val="auto"/>
                <w:sz w:val="28"/>
                <w:szCs w:val="2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满意</w:t>
            </w:r>
            <w:r>
              <w:rPr>
                <w:rFonts w:hint="eastAsia" w:ascii="仿宋_GB2312" w:hAnsi="仿宋_GB2312" w:eastAsia="仿宋_GB2312" w:cs="仿宋_GB2312"/>
                <w:i w:val="0"/>
                <w:color w:val="auto"/>
                <w:kern w:val="0"/>
                <w:sz w:val="28"/>
                <w:szCs w:val="28"/>
                <w:u w:val="none"/>
                <w:lang w:val="en-US" w:eastAsia="zh-CN" w:bidi="ar"/>
              </w:rPr>
              <w:br w:type="textWrapping"/>
            </w:r>
            <w:r>
              <w:rPr>
                <w:rFonts w:hint="eastAsia" w:ascii="仿宋_GB2312" w:hAnsi="仿宋_GB2312" w:eastAsia="仿宋_GB2312" w:cs="仿宋_GB2312"/>
                <w:i w:val="0"/>
                <w:color w:val="auto"/>
                <w:kern w:val="0"/>
                <w:sz w:val="28"/>
                <w:szCs w:val="28"/>
                <w:u w:val="none"/>
                <w:lang w:val="en-US" w:eastAsia="zh-CN" w:bidi="ar"/>
              </w:rPr>
              <w:t>度指标</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kern w:val="0"/>
                <w:sz w:val="28"/>
                <w:szCs w:val="28"/>
                <w:u w:val="none"/>
                <w:lang w:val="en-US" w:eastAsia="zh-CN" w:bidi="ar"/>
              </w:rPr>
            </w:pPr>
            <w:r>
              <w:rPr>
                <w:rFonts w:hint="eastAsia" w:ascii="仿宋_GB2312" w:hAnsi="仿宋_GB2312" w:eastAsia="仿宋_GB2312" w:cs="仿宋_GB2312"/>
                <w:i w:val="0"/>
                <w:color w:val="auto"/>
                <w:kern w:val="0"/>
                <w:sz w:val="28"/>
                <w:szCs w:val="28"/>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仿宋_GB2312" w:hAnsi="仿宋_GB2312" w:eastAsia="仿宋_GB2312" w:cs="仿宋_GB2312"/>
                <w:i w:val="0"/>
                <w:color w:val="auto"/>
                <w:kern w:val="0"/>
                <w:sz w:val="28"/>
                <w:szCs w:val="28"/>
                <w:u w:val="none"/>
                <w:lang w:val="en-US" w:eastAsia="zh-CN" w:bidi="ar"/>
              </w:rPr>
              <w:t>指标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公众满意度</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较满意</w:t>
            </w:r>
          </w:p>
        </w:tc>
        <w:tc>
          <w:tcPr>
            <w:tcW w:w="2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bottom"/>
              <w:rPr>
                <w:rFonts w:hint="eastAsia" w:ascii="仿宋_GB2312" w:hAnsi="仿宋_GB2312" w:eastAsia="仿宋_GB2312" w:cs="仿宋_GB2312"/>
                <w:i w:val="0"/>
                <w:color w:val="auto"/>
                <w:sz w:val="28"/>
                <w:szCs w:val="28"/>
                <w:u w:val="none"/>
              </w:rPr>
            </w:pPr>
            <w:r>
              <w:rPr>
                <w:rFonts w:hint="eastAsia" w:ascii="宋体" w:cs="宋体"/>
                <w:color w:val="000000"/>
                <w:sz w:val="24"/>
              </w:rPr>
              <w:t>较满意</w:t>
            </w:r>
          </w:p>
        </w:tc>
      </w:tr>
    </w:tbl>
    <w:p>
      <w:pPr>
        <w:spacing w:line="600" w:lineRule="exact"/>
        <w:jc w:val="center"/>
        <w:outlineLvl w:val="9"/>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bookmarkStart w:id="71" w:name="_Toc3902"/>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黑体" w:hAnsi="黑体" w:eastAsia="黑体"/>
          <w:color w:val="auto"/>
          <w:sz w:val="44"/>
          <w:szCs w:val="44"/>
          <w:highlight w:val="none"/>
        </w:rPr>
      </w:pPr>
    </w:p>
    <w:p>
      <w:pPr>
        <w:spacing w:line="600" w:lineRule="exact"/>
        <w:jc w:val="center"/>
        <w:outlineLvl w:val="0"/>
        <w:rPr>
          <w:rFonts w:hint="eastAsia" w:ascii="仿宋" w:hAnsi="仿宋" w:eastAsia="仿宋"/>
          <w:b w:val="0"/>
          <w:color w:val="auto"/>
          <w:highlight w:val="none"/>
        </w:rPr>
      </w:pPr>
      <w:r>
        <w:rPr>
          <w:rFonts w:hint="eastAsia" w:ascii="黑体" w:hAnsi="黑体" w:eastAsia="黑体"/>
          <w:color w:val="auto"/>
          <w:sz w:val="44"/>
          <w:szCs w:val="44"/>
          <w:highlight w:val="none"/>
        </w:rPr>
        <w:t>第</w:t>
      </w:r>
      <w:r>
        <w:rPr>
          <w:rStyle w:val="26"/>
          <w:rFonts w:hint="eastAsia" w:ascii="黑体" w:hAnsi="黑体" w:eastAsia="黑体"/>
          <w:b w:val="0"/>
          <w:color w:val="auto"/>
          <w:highlight w:val="none"/>
        </w:rPr>
        <w:t>五部分 附表</w:t>
      </w:r>
      <w:bookmarkEnd w:id="67"/>
      <w:bookmarkEnd w:id="70"/>
      <w:bookmarkEnd w:id="71"/>
      <w:bookmarkStart w:id="72" w:name="_Toc15396619"/>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73" w:name="_Toc26529"/>
      <w:r>
        <w:rPr>
          <w:rFonts w:hint="eastAsia" w:ascii="仿宋" w:hAnsi="仿宋" w:eastAsia="仿宋"/>
          <w:b w:val="0"/>
          <w:color w:val="auto"/>
          <w:highlight w:val="none"/>
        </w:rPr>
        <w:t>一、收</w:t>
      </w:r>
      <w:r>
        <w:rPr>
          <w:rStyle w:val="27"/>
          <w:rFonts w:hint="eastAsia" w:ascii="仿宋" w:hAnsi="仿宋" w:eastAsia="仿宋"/>
          <w:b w:val="0"/>
          <w:bCs w:val="0"/>
          <w:color w:val="auto"/>
          <w:highlight w:val="none"/>
        </w:rPr>
        <w:t>入支出决算总表</w:t>
      </w:r>
      <w:bookmarkEnd w:id="72"/>
      <w:bookmarkEnd w:id="73"/>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74" w:name="_Toc15396620"/>
      <w:bookmarkStart w:id="75" w:name="_Toc12739"/>
      <w:r>
        <w:rPr>
          <w:rFonts w:hint="eastAsia" w:ascii="仿宋" w:hAnsi="仿宋" w:eastAsia="仿宋"/>
          <w:b w:val="0"/>
          <w:color w:val="auto"/>
          <w:highlight w:val="none"/>
        </w:rPr>
        <w:t>二、收</w:t>
      </w:r>
      <w:r>
        <w:rPr>
          <w:rStyle w:val="27"/>
          <w:rFonts w:hint="eastAsia" w:ascii="仿宋" w:hAnsi="仿宋" w:eastAsia="仿宋"/>
          <w:b w:val="0"/>
          <w:bCs w:val="0"/>
          <w:color w:val="auto"/>
          <w:highlight w:val="none"/>
        </w:rPr>
        <w:t>入决算表</w:t>
      </w:r>
      <w:bookmarkEnd w:id="74"/>
      <w:bookmarkEnd w:id="75"/>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76" w:name="_Toc15396621"/>
      <w:bookmarkStart w:id="77" w:name="_Toc23791"/>
      <w:r>
        <w:rPr>
          <w:rStyle w:val="27"/>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7"/>
          <w:rFonts w:hint="eastAsia" w:ascii="仿宋" w:hAnsi="仿宋" w:eastAsia="仿宋"/>
          <w:b w:val="0"/>
          <w:bCs w:val="0"/>
          <w:color w:val="auto"/>
          <w:highlight w:val="none"/>
        </w:rPr>
        <w:t>出决算表</w:t>
      </w:r>
      <w:bookmarkEnd w:id="76"/>
      <w:bookmarkEnd w:id="77"/>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b w:val="0"/>
          <w:color w:val="auto"/>
          <w:highlight w:val="none"/>
        </w:rPr>
      </w:pPr>
      <w:bookmarkStart w:id="78" w:name="_Toc15396622"/>
      <w:bookmarkStart w:id="79" w:name="_Toc29799"/>
      <w:r>
        <w:rPr>
          <w:rStyle w:val="27"/>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政拨款收入支出决算总表</w:t>
      </w:r>
      <w:bookmarkEnd w:id="78"/>
      <w:bookmarkEnd w:id="79"/>
    </w:p>
    <w:p>
      <w:pPr>
        <w:pStyle w:val="4"/>
        <w:pageBreakBefore w:val="0"/>
        <w:widowControl w:val="0"/>
        <w:kinsoku/>
        <w:wordWrap/>
        <w:overflowPunct/>
        <w:topLinePunct w:val="0"/>
        <w:autoSpaceDE/>
        <w:autoSpaceDN/>
        <w:bidi w:val="0"/>
        <w:adjustRightInd/>
        <w:snapToGrid/>
        <w:spacing w:before="0" w:after="0" w:line="600" w:lineRule="exact"/>
        <w:textAlignment w:val="auto"/>
        <w:rPr>
          <w:rStyle w:val="27"/>
          <w:rFonts w:ascii="仿宋" w:hAnsi="仿宋" w:eastAsia="仿宋"/>
          <w:b w:val="0"/>
          <w:bCs w:val="0"/>
          <w:color w:val="auto"/>
          <w:highlight w:val="none"/>
        </w:rPr>
      </w:pPr>
      <w:bookmarkStart w:id="80" w:name="_Toc510"/>
      <w:bookmarkStart w:id="81" w:name="_Toc15396623"/>
      <w:r>
        <w:rPr>
          <w:rStyle w:val="27"/>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7"/>
          <w:rFonts w:hint="eastAsia" w:ascii="仿宋" w:hAnsi="仿宋" w:eastAsia="仿宋"/>
          <w:b w:val="0"/>
          <w:bCs w:val="0"/>
          <w:color w:val="auto"/>
          <w:highlight w:val="none"/>
        </w:rPr>
        <w:t>政拨款支出决算明细表</w:t>
      </w:r>
      <w:bookmarkEnd w:id="80"/>
      <w:bookmarkEnd w:id="81"/>
      <w:bookmarkStart w:id="82" w:name="_Toc15396624"/>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83" w:name="_Toc16491"/>
      <w:r>
        <w:rPr>
          <w:rStyle w:val="27"/>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般公共预算财政拨款支出决算表</w:t>
      </w:r>
      <w:bookmarkEnd w:id="82"/>
      <w:bookmarkEnd w:id="83"/>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84" w:name="_Toc15396625"/>
      <w:bookmarkStart w:id="85" w:name="_Toc26106"/>
      <w:r>
        <w:rPr>
          <w:rStyle w:val="27"/>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般公共预算财政拨款支出决算明细表</w:t>
      </w:r>
      <w:bookmarkEnd w:id="84"/>
      <w:bookmarkEnd w:id="85"/>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86" w:name="_Toc15396626"/>
      <w:bookmarkStart w:id="87" w:name="_Toc20344"/>
      <w:r>
        <w:rPr>
          <w:rStyle w:val="27"/>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般公共预算财政拨款基本支出决算表</w:t>
      </w:r>
      <w:bookmarkEnd w:id="86"/>
      <w:bookmarkEnd w:id="87"/>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88" w:name="_Toc15396627"/>
      <w:bookmarkStart w:id="89" w:name="_Toc20081"/>
      <w:r>
        <w:rPr>
          <w:rStyle w:val="27"/>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般公共预算财政拨款项目支出决算表</w:t>
      </w:r>
      <w:bookmarkEnd w:id="88"/>
      <w:bookmarkEnd w:id="89"/>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90" w:name="_Toc15396628"/>
      <w:bookmarkStart w:id="91" w:name="_Toc348"/>
      <w:r>
        <w:rPr>
          <w:rStyle w:val="27"/>
          <w:rFonts w:hint="eastAsia" w:ascii="仿宋" w:hAnsi="仿宋" w:eastAsia="仿宋"/>
          <w:b w:val="0"/>
          <w:bCs w:val="0"/>
          <w:color w:val="auto"/>
          <w:highlight w:val="none"/>
        </w:rPr>
        <w:t>十、</w:t>
      </w:r>
      <w:r>
        <w:rPr>
          <w:rFonts w:hint="eastAsia" w:ascii="仿宋" w:hAnsi="仿宋" w:eastAsia="仿宋"/>
          <w:b w:val="0"/>
          <w:color w:val="auto"/>
          <w:highlight w:val="none"/>
        </w:rPr>
        <w:t>一</w:t>
      </w:r>
      <w:r>
        <w:rPr>
          <w:rStyle w:val="27"/>
          <w:rFonts w:hint="eastAsia" w:ascii="仿宋" w:hAnsi="仿宋" w:eastAsia="仿宋"/>
          <w:b w:val="0"/>
          <w:bCs w:val="0"/>
          <w:color w:val="auto"/>
          <w:highlight w:val="none"/>
        </w:rPr>
        <w:t>般公共预算财政拨款“三公”经费支出决算表</w:t>
      </w:r>
      <w:bookmarkEnd w:id="90"/>
      <w:bookmarkEnd w:id="91"/>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92" w:name="_Toc15396629"/>
      <w:bookmarkStart w:id="93" w:name="_Toc29316"/>
      <w:r>
        <w:rPr>
          <w:rStyle w:val="27"/>
          <w:rFonts w:hint="eastAsia" w:ascii="仿宋" w:hAnsi="仿宋" w:eastAsia="仿宋"/>
          <w:b w:val="0"/>
          <w:bCs w:val="0"/>
          <w:color w:val="auto"/>
          <w:highlight w:val="none"/>
        </w:rPr>
        <w:t>十一、</w:t>
      </w:r>
      <w:r>
        <w:rPr>
          <w:rFonts w:hint="eastAsia" w:ascii="仿宋" w:hAnsi="仿宋" w:eastAsia="仿宋"/>
          <w:b w:val="0"/>
          <w:color w:val="auto"/>
          <w:highlight w:val="none"/>
        </w:rPr>
        <w:t>政</w:t>
      </w:r>
      <w:r>
        <w:rPr>
          <w:rStyle w:val="27"/>
          <w:rFonts w:hint="eastAsia" w:ascii="仿宋" w:hAnsi="仿宋" w:eastAsia="仿宋"/>
          <w:b w:val="0"/>
          <w:bCs w:val="0"/>
          <w:color w:val="auto"/>
          <w:highlight w:val="none"/>
        </w:rPr>
        <w:t>府性基金预算财政拨款收入支出决算表</w:t>
      </w:r>
      <w:bookmarkEnd w:id="92"/>
      <w:bookmarkEnd w:id="93"/>
    </w:p>
    <w:p>
      <w:pPr>
        <w:pStyle w:val="4"/>
        <w:pageBreakBefore w:val="0"/>
        <w:widowControl w:val="0"/>
        <w:kinsoku/>
        <w:wordWrap/>
        <w:overflowPunct/>
        <w:topLinePunct w:val="0"/>
        <w:autoSpaceDE/>
        <w:autoSpaceDN/>
        <w:bidi w:val="0"/>
        <w:adjustRightInd/>
        <w:snapToGrid/>
        <w:spacing w:before="0" w:after="0" w:line="600" w:lineRule="exact"/>
        <w:textAlignment w:val="auto"/>
        <w:rPr>
          <w:rFonts w:ascii="仿宋" w:hAnsi="仿宋" w:eastAsia="仿宋"/>
          <w:color w:val="auto"/>
          <w:highlight w:val="none"/>
        </w:rPr>
      </w:pPr>
      <w:bookmarkStart w:id="94" w:name="_Toc15396630"/>
      <w:bookmarkStart w:id="95" w:name="_Toc29954"/>
      <w:r>
        <w:rPr>
          <w:rStyle w:val="27"/>
          <w:rFonts w:hint="eastAsia" w:ascii="仿宋" w:hAnsi="仿宋" w:eastAsia="仿宋"/>
          <w:b w:val="0"/>
          <w:bCs w:val="0"/>
          <w:color w:val="auto"/>
          <w:highlight w:val="none"/>
        </w:rPr>
        <w:t>十二、</w:t>
      </w:r>
      <w:r>
        <w:rPr>
          <w:rFonts w:hint="eastAsia" w:ascii="仿宋" w:hAnsi="仿宋" w:eastAsia="仿宋"/>
          <w:b w:val="0"/>
          <w:color w:val="auto"/>
          <w:highlight w:val="none"/>
        </w:rPr>
        <w:t>政</w:t>
      </w:r>
      <w:r>
        <w:rPr>
          <w:rStyle w:val="27"/>
          <w:rFonts w:hint="eastAsia" w:ascii="仿宋" w:hAnsi="仿宋" w:eastAsia="仿宋"/>
          <w:b w:val="0"/>
          <w:bCs w:val="0"/>
          <w:color w:val="auto"/>
          <w:highlight w:val="none"/>
        </w:rPr>
        <w:t>府性基金预算财政拨款“三公”经费支出决算表</w:t>
      </w:r>
      <w:bookmarkEnd w:id="94"/>
      <w:bookmarkEnd w:id="95"/>
    </w:p>
    <w:p>
      <w:pPr>
        <w:pStyle w:val="4"/>
        <w:pageBreakBefore w:val="0"/>
        <w:widowControl w:val="0"/>
        <w:kinsoku/>
        <w:wordWrap/>
        <w:overflowPunct/>
        <w:topLinePunct w:val="0"/>
        <w:autoSpaceDE/>
        <w:autoSpaceDN/>
        <w:bidi w:val="0"/>
        <w:adjustRightInd/>
        <w:snapToGrid/>
        <w:spacing w:before="0" w:after="0" w:line="600" w:lineRule="exact"/>
        <w:textAlignment w:val="auto"/>
        <w:rPr>
          <w:rStyle w:val="27"/>
          <w:rFonts w:hint="eastAsia" w:ascii="仿宋" w:hAnsi="仿宋" w:eastAsia="仿宋"/>
          <w:b w:val="0"/>
          <w:bCs w:val="0"/>
          <w:color w:val="auto"/>
          <w:highlight w:val="none"/>
        </w:rPr>
      </w:pPr>
      <w:bookmarkStart w:id="96" w:name="_Toc20635"/>
      <w:bookmarkStart w:id="97" w:name="_Toc15396631"/>
      <w:r>
        <w:rPr>
          <w:rStyle w:val="27"/>
          <w:rFonts w:hint="eastAsia" w:ascii="仿宋" w:hAnsi="仿宋" w:eastAsia="仿宋"/>
          <w:b w:val="0"/>
          <w:bCs w:val="0"/>
          <w:color w:val="auto"/>
          <w:highlight w:val="none"/>
        </w:rPr>
        <w:t>十三、</w:t>
      </w:r>
      <w:r>
        <w:rPr>
          <w:rFonts w:hint="eastAsia" w:ascii="仿宋" w:hAnsi="仿宋" w:eastAsia="仿宋"/>
          <w:b w:val="0"/>
          <w:color w:val="auto"/>
          <w:highlight w:val="none"/>
        </w:rPr>
        <w:t>国</w:t>
      </w:r>
      <w:r>
        <w:rPr>
          <w:rStyle w:val="27"/>
          <w:rFonts w:hint="eastAsia" w:ascii="仿宋" w:hAnsi="仿宋" w:eastAsia="仿宋"/>
          <w:b w:val="0"/>
          <w:bCs w:val="0"/>
          <w:color w:val="auto"/>
          <w:highlight w:val="none"/>
        </w:rPr>
        <w:t>有资本经营预算</w:t>
      </w:r>
      <w:r>
        <w:rPr>
          <w:rStyle w:val="27"/>
          <w:rFonts w:hint="eastAsia" w:ascii="仿宋" w:hAnsi="仿宋" w:eastAsia="仿宋"/>
          <w:b w:val="0"/>
          <w:bCs w:val="0"/>
          <w:color w:val="auto"/>
          <w:highlight w:val="none"/>
          <w:lang w:eastAsia="zh-CN"/>
        </w:rPr>
        <w:t>财政拨款收入</w:t>
      </w:r>
      <w:r>
        <w:rPr>
          <w:rStyle w:val="27"/>
          <w:rFonts w:hint="eastAsia" w:ascii="仿宋" w:hAnsi="仿宋" w:eastAsia="仿宋"/>
          <w:b w:val="0"/>
          <w:bCs w:val="0"/>
          <w:color w:val="auto"/>
          <w:highlight w:val="none"/>
        </w:rPr>
        <w:t>支出决算表</w:t>
      </w:r>
      <w:bookmarkEnd w:id="96"/>
      <w:bookmarkEnd w:id="97"/>
    </w:p>
    <w:p>
      <w:pPr>
        <w:pageBreakBefore w:val="0"/>
        <w:widowControl w:val="0"/>
        <w:kinsoku/>
        <w:wordWrap/>
        <w:overflowPunct/>
        <w:topLinePunct w:val="0"/>
        <w:autoSpaceDE/>
        <w:autoSpaceDN/>
        <w:bidi w:val="0"/>
        <w:adjustRightInd/>
        <w:snapToGrid/>
        <w:spacing w:line="600" w:lineRule="exact"/>
        <w:textAlignment w:val="auto"/>
        <w:rPr>
          <w:rFonts w:hint="eastAsia" w:eastAsia="仿宋"/>
          <w:color w:val="auto"/>
          <w:highlight w:val="none"/>
          <w:lang w:eastAsia="zh-CN"/>
        </w:rPr>
      </w:pPr>
      <w:bookmarkStart w:id="98" w:name="_Toc9671"/>
      <w:r>
        <w:rPr>
          <w:rStyle w:val="27"/>
          <w:rFonts w:hint="eastAsia" w:ascii="仿宋" w:hAnsi="仿宋" w:eastAsia="仿宋"/>
          <w:b w:val="0"/>
          <w:bCs w:val="0"/>
          <w:color w:val="auto"/>
          <w:highlight w:val="none"/>
          <w:lang w:eastAsia="zh-CN"/>
        </w:rPr>
        <w:t>十四、国有资本经营预算财政拨款支出决算表</w:t>
      </w:r>
      <w:bookmarkEnd w:id="98"/>
    </w:p>
    <w:sectPr>
      <w:headerReference r:id="rId3" w:type="default"/>
      <w:footerReference r:id="rId4" w:type="default"/>
      <w:pgSz w:w="11906" w:h="16838"/>
      <w:pgMar w:top="1440" w:right="1474" w:bottom="1440" w:left="158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8</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EF7BFC"/>
    <w:multiLevelType w:val="singleLevel"/>
    <w:tmpl w:val="A1EF7BFC"/>
    <w:lvl w:ilvl="0" w:tentative="0">
      <w:start w:val="1"/>
      <w:numFmt w:val="chineseCounting"/>
      <w:suff w:val="nothing"/>
      <w:lvlText w:val="（%1）"/>
      <w:lvlJc w:val="left"/>
      <w:rPr>
        <w:rFonts w:hint="eastAsia"/>
      </w:rPr>
    </w:lvl>
  </w:abstractNum>
  <w:abstractNum w:abstractNumId="1">
    <w:nsid w:val="CF652CEC"/>
    <w:multiLevelType w:val="singleLevel"/>
    <w:tmpl w:val="CF652CEC"/>
    <w:lvl w:ilvl="0" w:tentative="0">
      <w:start w:val="9"/>
      <w:numFmt w:val="chineseCounting"/>
      <w:suff w:val="nothing"/>
      <w:lvlText w:val="%1、"/>
      <w:lvlJc w:val="left"/>
      <w:rPr>
        <w:rFonts w:hint="eastAsia"/>
      </w:rPr>
    </w:lvl>
  </w:abstractNum>
  <w:abstractNum w:abstractNumId="2">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3">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6897853A"/>
    <w:multiLevelType w:val="singleLevel"/>
    <w:tmpl w:val="6897853A"/>
    <w:lvl w:ilvl="0" w:tentative="0">
      <w:start w:val="1"/>
      <w:numFmt w:val="chineseCounting"/>
      <w:suff w:val="nothing"/>
      <w:lvlText w:val="%1、"/>
      <w:lvlJc w:val="left"/>
      <w:rPr>
        <w:rFonts w:hint="eastAsia"/>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1NTBmMjJjYmU2NTc2N2YyYjA1MmYxOWFjNTExNGY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A2032A3"/>
    <w:rsid w:val="0B8A37D8"/>
    <w:rsid w:val="10C055FF"/>
    <w:rsid w:val="118107EC"/>
    <w:rsid w:val="11DD6519"/>
    <w:rsid w:val="12B857E7"/>
    <w:rsid w:val="16BB723D"/>
    <w:rsid w:val="18015F3F"/>
    <w:rsid w:val="19490A14"/>
    <w:rsid w:val="1BE8440E"/>
    <w:rsid w:val="1D155CEE"/>
    <w:rsid w:val="20F57F95"/>
    <w:rsid w:val="240371BF"/>
    <w:rsid w:val="25C32FD6"/>
    <w:rsid w:val="25C741E6"/>
    <w:rsid w:val="27842671"/>
    <w:rsid w:val="28892917"/>
    <w:rsid w:val="29FD04D3"/>
    <w:rsid w:val="2ABE7A3E"/>
    <w:rsid w:val="2EFA178C"/>
    <w:rsid w:val="30B46D73"/>
    <w:rsid w:val="319F7F4E"/>
    <w:rsid w:val="3227042F"/>
    <w:rsid w:val="38653AF4"/>
    <w:rsid w:val="39AE70AB"/>
    <w:rsid w:val="3C0C0783"/>
    <w:rsid w:val="3F9F3A96"/>
    <w:rsid w:val="401607B5"/>
    <w:rsid w:val="42043A0A"/>
    <w:rsid w:val="493C27E9"/>
    <w:rsid w:val="496F39ED"/>
    <w:rsid w:val="49FF41D3"/>
    <w:rsid w:val="4BE068DB"/>
    <w:rsid w:val="4BF6002B"/>
    <w:rsid w:val="4ECE2238"/>
    <w:rsid w:val="51DB4B86"/>
    <w:rsid w:val="54980282"/>
    <w:rsid w:val="55333C3E"/>
    <w:rsid w:val="5BD5089D"/>
    <w:rsid w:val="613C5B76"/>
    <w:rsid w:val="62B2506F"/>
    <w:rsid w:val="64CA39A1"/>
    <w:rsid w:val="6B803E4F"/>
    <w:rsid w:val="6C4A05C8"/>
    <w:rsid w:val="71B82D06"/>
    <w:rsid w:val="72734D90"/>
    <w:rsid w:val="76A04223"/>
    <w:rsid w:val="79E7B28D"/>
    <w:rsid w:val="7E5350C5"/>
    <w:rsid w:val="7F9F20EE"/>
    <w:rsid w:val="9E3A10E2"/>
    <w:rsid w:val="F2E1F9D4"/>
    <w:rsid w:val="F78808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6">
    <w:name w:val="Body Text"/>
    <w:basedOn w:val="1"/>
    <w:link w:val="23"/>
    <w:qFormat/>
    <w:uiPriority w:val="99"/>
    <w:pPr>
      <w:spacing w:beforeLines="30"/>
    </w:pPr>
    <w:rPr>
      <w:rFonts w:ascii="仿宋_GB2312" w:eastAsia="仿宋_GB2312"/>
      <w:kern w:val="0"/>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29"/>
    <w:semiHidden/>
    <w:unhideWhenUsed/>
    <w:qFormat/>
    <w:uiPriority w:val="99"/>
    <w:rPr>
      <w:sz w:val="18"/>
      <w:szCs w:val="18"/>
    </w:rPr>
  </w:style>
  <w:style w:type="paragraph" w:styleId="9">
    <w:name w:val="footer"/>
    <w:basedOn w:val="1"/>
    <w:link w:val="21"/>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19"/>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paragraph" w:styleId="13">
    <w:name w:val="Normal (Web)"/>
    <w:basedOn w:val="1"/>
    <w:qFormat/>
    <w:uiPriority w:val="0"/>
    <w:pPr>
      <w:jc w:val="left"/>
    </w:pPr>
    <w:rPr>
      <w:kern w:val="0"/>
      <w:sz w:val="24"/>
    </w:rPr>
  </w:style>
  <w:style w:type="character" w:styleId="16">
    <w:name w:val="Strong"/>
    <w:basedOn w:val="15"/>
    <w:qFormat/>
    <w:uiPriority w:val="99"/>
    <w:rPr>
      <w:b/>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semiHidden/>
    <w:qFormat/>
    <w:uiPriority w:val="99"/>
    <w:rPr>
      <w:rFonts w:ascii="Times New Roman" w:hAnsi="Times New Roman"/>
      <w:sz w:val="18"/>
      <w:szCs w:val="18"/>
    </w:rPr>
  </w:style>
  <w:style w:type="character" w:customStyle="1" w:styleId="19">
    <w:name w:val="页眉 Char"/>
    <w:link w:val="10"/>
    <w:semiHidden/>
    <w:qFormat/>
    <w:locked/>
    <w:uiPriority w:val="99"/>
    <w:rPr>
      <w:sz w:val="18"/>
    </w:rPr>
  </w:style>
  <w:style w:type="character" w:customStyle="1" w:styleId="20">
    <w:name w:val="Footer Char"/>
    <w:basedOn w:val="15"/>
    <w:semiHidden/>
    <w:qFormat/>
    <w:uiPriority w:val="99"/>
    <w:rPr>
      <w:rFonts w:ascii="Times New Roman" w:hAnsi="Times New Roman"/>
      <w:sz w:val="18"/>
      <w:szCs w:val="18"/>
    </w:rPr>
  </w:style>
  <w:style w:type="character" w:customStyle="1" w:styleId="21">
    <w:name w:val="页脚 Char"/>
    <w:link w:val="9"/>
    <w:qFormat/>
    <w:locked/>
    <w:uiPriority w:val="99"/>
    <w:rPr>
      <w:sz w:val="18"/>
    </w:rPr>
  </w:style>
  <w:style w:type="character" w:customStyle="1" w:styleId="22">
    <w:name w:val="Body Text Char"/>
    <w:basedOn w:val="15"/>
    <w:semiHidden/>
    <w:qFormat/>
    <w:uiPriority w:val="99"/>
    <w:rPr>
      <w:rFonts w:ascii="Times New Roman" w:hAnsi="Times New Roman"/>
      <w:szCs w:val="24"/>
    </w:rPr>
  </w:style>
  <w:style w:type="character" w:customStyle="1" w:styleId="23">
    <w:name w:val="正文文本 Char"/>
    <w:link w:val="6"/>
    <w:qFormat/>
    <w:locked/>
    <w:uiPriority w:val="99"/>
    <w:rPr>
      <w:rFonts w:ascii="仿宋_GB2312" w:hAnsi="Times New Roman" w:eastAsia="仿宋_GB2312"/>
      <w:sz w:val="24"/>
    </w:rPr>
  </w:style>
  <w:style w:type="paragraph" w:customStyle="1" w:styleId="24">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5">
    <w:name w:val="List Paragraph"/>
    <w:basedOn w:val="1"/>
    <w:qFormat/>
    <w:uiPriority w:val="34"/>
    <w:pPr>
      <w:ind w:firstLine="420" w:firstLineChars="200"/>
    </w:pPr>
  </w:style>
  <w:style w:type="character" w:customStyle="1" w:styleId="26">
    <w:name w:val="标题 1 Char"/>
    <w:basedOn w:val="15"/>
    <w:link w:val="3"/>
    <w:qFormat/>
    <w:uiPriority w:val="9"/>
    <w:rPr>
      <w:rFonts w:ascii="Times New Roman" w:hAnsi="Times New Roman"/>
      <w:b/>
      <w:bCs/>
      <w:kern w:val="44"/>
      <w:sz w:val="44"/>
      <w:szCs w:val="44"/>
    </w:rPr>
  </w:style>
  <w:style w:type="character" w:customStyle="1" w:styleId="27">
    <w:name w:val="标题 2 Char"/>
    <w:basedOn w:val="15"/>
    <w:link w:val="4"/>
    <w:qFormat/>
    <w:uiPriority w:val="9"/>
    <w:rPr>
      <w:rFonts w:asciiTheme="majorHAnsi" w:hAnsiTheme="majorHAnsi" w:eastAsiaTheme="majorEastAsia" w:cstheme="majorBidi"/>
      <w:b/>
      <w:bCs/>
      <w:kern w:val="2"/>
      <w:sz w:val="32"/>
      <w:szCs w:val="32"/>
    </w:rPr>
  </w:style>
  <w:style w:type="paragraph" w:customStyle="1" w:styleId="28">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9">
    <w:name w:val="批注框文本 Char"/>
    <w:basedOn w:val="15"/>
    <w:link w:val="8"/>
    <w:semiHidden/>
    <w:qFormat/>
    <w:uiPriority w:val="99"/>
    <w:rPr>
      <w:rFonts w:ascii="Times New Roman" w:hAnsi="Times New Roman"/>
      <w:kern w:val="2"/>
      <w:sz w:val="18"/>
      <w:szCs w:val="18"/>
    </w:rPr>
  </w:style>
  <w:style w:type="character" w:customStyle="1" w:styleId="30">
    <w:name w:val="标题 3 Char"/>
    <w:basedOn w:val="15"/>
    <w:link w:val="5"/>
    <w:qFormat/>
    <w:uiPriority w:val="9"/>
    <w:rPr>
      <w:rFonts w:ascii="Times New Roman" w:hAnsi="Times New Roman"/>
      <w:b/>
      <w:bCs/>
      <w:kern w:val="2"/>
      <w:sz w:val="32"/>
      <w:szCs w:val="32"/>
    </w:rPr>
  </w:style>
  <w:style w:type="paragraph" w:customStyle="1" w:styleId="31">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2">
    <w:name w:val="WPSOffice手动目录 1"/>
    <w:uiPriority w:val="0"/>
    <w:pPr>
      <w:ind w:leftChars="0"/>
    </w:pPr>
    <w:rPr>
      <w:rFonts w:asciiTheme="minorHAnsi" w:hAnsiTheme="minorHAnsi" w:eastAsiaTheme="minorEastAsia" w:cstheme="minorBidi"/>
      <w:sz w:val="20"/>
      <w:szCs w:val="20"/>
    </w:rPr>
  </w:style>
  <w:style w:type="paragraph" w:customStyle="1" w:styleId="33">
    <w:name w:val="WPSOffice手动目录 2"/>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7.png"/><Relationship Id="rId12" Type="http://schemas.openxmlformats.org/officeDocument/2006/relationships/image" Target="../NULL"/><Relationship Id="rId11" Type="http://schemas.openxmlformats.org/officeDocument/2006/relationships/chart" Target="charts/chart1.xml"/><Relationship Id="rId10" Type="http://schemas.openxmlformats.org/officeDocument/2006/relationships/image" Target="media/image5.pn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esktop\&#20915;&#31639;&#20844;&#24320;&#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0"/>
          <c:dPt>
            <c:idx val="0"/>
            <c:bubble3D val="0"/>
          </c:dPt>
          <c:dPt>
            <c:idx val="1"/>
            <c:bubble3D val="0"/>
          </c:dPt>
          <c:dPt>
            <c:idx val="2"/>
            <c:bubble3D val="0"/>
          </c:dPt>
          <c:dPt>
            <c:idx val="3"/>
            <c:bubble3D val="0"/>
          </c:dPt>
          <c:dPt>
            <c:idx val="4"/>
            <c:bubble3D val="0"/>
          </c:dPt>
          <c:dLbls>
            <c:delete val="1"/>
          </c:dLbls>
          <c:cat>
            <c:strRef>
              <c:f>[决算公开图表.xlsx]Sheet6!$A$1:$E$1</c:f>
              <c:strCache>
                <c:ptCount val="5"/>
                <c:pt idx="0">
                  <c:v>一般公共服务支出</c:v>
                </c:pt>
                <c:pt idx="1">
                  <c:v>卫生健康支出</c:v>
                </c:pt>
                <c:pt idx="2">
                  <c:v>社会保障和就业（类）支出</c:v>
                </c:pt>
                <c:pt idx="3">
                  <c:v>城乡社区支出</c:v>
                </c:pt>
                <c:pt idx="4">
                  <c:v>住房保障支出</c:v>
                </c:pt>
              </c:strCache>
            </c:strRef>
          </c:cat>
          <c:val>
            <c:numRef>
              <c:f>[决算公开图表.xlsx]Sheet6!$A$2:$E$2</c:f>
              <c:numCache>
                <c:formatCode>General</c:formatCode>
                <c:ptCount val="5"/>
                <c:pt idx="0">
                  <c:v>4.59</c:v>
                </c:pt>
                <c:pt idx="1">
                  <c:v>23.93</c:v>
                </c:pt>
                <c:pt idx="2">
                  <c:v>77.45</c:v>
                </c:pt>
                <c:pt idx="3">
                  <c:v>2599.16</c:v>
                </c:pt>
                <c:pt idx="4">
                  <c:v>75.26</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四川省财政厅</Company>
  <Pages>19</Pages>
  <Words>5758</Words>
  <Characters>6318</Characters>
  <Lines>61</Lines>
  <Paragraphs>17</Paragraphs>
  <TotalTime>16</TotalTime>
  <ScaleCrop>false</ScaleCrop>
  <LinksUpToDate>false</LinksUpToDate>
  <CharactersWithSpaces>6461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2020-08-05T01:49:00Z</dcterms:created>
  <dc:creator>曹颖</dc:creator>
  <cp:lastModifiedBy>大小多少</cp:lastModifiedBy>
  <cp:lastPrinted>2022-09-28T03:19:12Z</cp:lastPrinted>
  <dcterms:modified xsi:type="dcterms:W3CDTF">2022-09-28T03:23:31Z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890EEB4DD380447FBE748D8A9768EEEF</vt:lpwstr>
  </property>
</Properties>
</file>