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0"/>
        <w:rPr>
          <w:rFonts w:hint="default" w:ascii="方正小标宋简体" w:hAnsi="宋体" w:eastAsia="方正小标宋简体"/>
          <w:color w:val="auto"/>
          <w:sz w:val="72"/>
          <w:szCs w:val="72"/>
          <w:highlight w:val="none"/>
          <w:lang w:val="en-US" w:eastAsia="zh-CN"/>
        </w:rPr>
      </w:pPr>
      <w:bookmarkStart w:id="0" w:name="_Toc15306267"/>
    </w:p>
    <w:p>
      <w:pPr>
        <w:spacing w:line="600" w:lineRule="exact"/>
        <w:jc w:val="center"/>
        <w:outlineLvl w:val="0"/>
        <w:rPr>
          <w:rFonts w:ascii="方正小标宋简体" w:hAnsi="宋体" w:eastAsia="方正小标宋简体"/>
          <w:color w:val="auto"/>
          <w:sz w:val="72"/>
          <w:szCs w:val="72"/>
          <w:highlight w:val="none"/>
        </w:rPr>
      </w:pPr>
    </w:p>
    <w:p>
      <w:pPr>
        <w:spacing w:line="600" w:lineRule="exact"/>
        <w:jc w:val="center"/>
        <w:outlineLvl w:val="0"/>
        <w:rPr>
          <w:rFonts w:ascii="方正小标宋简体" w:hAnsi="宋体" w:eastAsia="方正小标宋简体"/>
          <w:color w:val="auto"/>
          <w:sz w:val="72"/>
          <w:szCs w:val="72"/>
          <w:highlight w:val="none"/>
        </w:rPr>
      </w:pPr>
    </w:p>
    <w:p>
      <w:pPr>
        <w:spacing w:line="600" w:lineRule="exact"/>
        <w:jc w:val="center"/>
        <w:outlineLvl w:val="0"/>
        <w:rPr>
          <w:rFonts w:ascii="方正小标宋简体" w:hAnsi="宋体" w:eastAsia="方正小标宋简体"/>
          <w:color w:val="auto"/>
          <w:sz w:val="72"/>
          <w:szCs w:val="72"/>
          <w:highlight w:val="none"/>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1" w:name="_Toc15378441"/>
      <w:bookmarkStart w:id="2" w:name="_Toc15396597"/>
      <w:bookmarkStart w:id="3" w:name="_Toc15377193"/>
      <w:bookmarkStart w:id="4" w:name="_Toc15396475"/>
      <w:bookmarkStart w:id="5" w:name="_Toc15377425"/>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21</w:t>
      </w:r>
      <w:r>
        <w:rPr>
          <w:rFonts w:hint="eastAsia" w:ascii="方正小标宋简体" w:hAnsi="方正小标宋简体" w:eastAsia="方正小标宋简体" w:cs="方正小标宋简体"/>
          <w:color w:val="auto"/>
          <w:sz w:val="72"/>
          <w:szCs w:val="72"/>
          <w:highlight w:val="none"/>
        </w:rPr>
        <w:t>年度</w:t>
      </w:r>
      <w:bookmarkEnd w:id="1"/>
      <w:bookmarkEnd w:id="2"/>
      <w:bookmarkEnd w:id="3"/>
      <w:bookmarkEnd w:id="4"/>
      <w:bookmarkEnd w:id="5"/>
    </w:p>
    <w:bookmarkEnd w:id="0"/>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lang w:eastAsia="zh-CN"/>
        </w:rPr>
      </w:pPr>
      <w:bookmarkStart w:id="6" w:name="_Toc15396476"/>
      <w:bookmarkStart w:id="7" w:name="_Toc15396598"/>
      <w:bookmarkStart w:id="8" w:name="_Toc15377426"/>
      <w:bookmarkStart w:id="9" w:name="_Toc15378442"/>
      <w:bookmarkStart w:id="10" w:name="_Toc15377194"/>
      <w:bookmarkStart w:id="11" w:name="_Toc15306268"/>
      <w:r>
        <w:rPr>
          <w:rFonts w:hint="eastAsia" w:ascii="方正小标宋简体" w:hAnsi="方正小标宋简体" w:eastAsia="方正小标宋简体" w:cs="方正小标宋简体"/>
          <w:color w:val="auto"/>
          <w:sz w:val="72"/>
          <w:szCs w:val="72"/>
          <w:highlight w:val="none"/>
          <w:lang w:eastAsia="zh-CN"/>
        </w:rPr>
        <w:t>德阳市园林管理局</w:t>
      </w: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r>
        <w:rPr>
          <w:rFonts w:hint="eastAsia" w:ascii="方正小标宋简体" w:hAnsi="方正小标宋简体" w:eastAsia="方正小标宋简体" w:cs="方正小标宋简体"/>
          <w:color w:val="auto"/>
          <w:sz w:val="72"/>
          <w:szCs w:val="72"/>
          <w:highlight w:val="none"/>
        </w:rPr>
        <w:t>决算</w:t>
      </w:r>
      <w:bookmarkEnd w:id="6"/>
      <w:bookmarkEnd w:id="7"/>
      <w:bookmarkEnd w:id="8"/>
      <w:bookmarkEnd w:id="9"/>
      <w:bookmarkEnd w:id="10"/>
      <w:bookmarkEnd w:id="11"/>
    </w:p>
    <w:p>
      <w:pPr>
        <w:widowControl/>
        <w:jc w:val="center"/>
        <w:rPr>
          <w:rFonts w:ascii="黑体" w:hAnsi="黑体" w:eastAsia="黑体" w:cstheme="minorBidi"/>
          <w:color w:val="auto"/>
          <w:sz w:val="28"/>
          <w:szCs w:val="28"/>
          <w:highlight w:val="none"/>
        </w:rPr>
      </w:pPr>
      <w:r>
        <w:rPr>
          <w:rFonts w:ascii="方正小标宋简体" w:hAnsi="宋体" w:eastAsia="方正小标宋简体"/>
          <w:color w:val="auto"/>
          <w:sz w:val="36"/>
          <w:szCs w:val="36"/>
          <w:highlight w:val="none"/>
        </w:rPr>
        <w:br w:type="page"/>
      </w:r>
      <w:r>
        <w:rPr>
          <w:rFonts w:hint="eastAsia" w:ascii="方正小标宋简体" w:hAnsi="方正小标宋简体" w:eastAsia="方正小标宋简体" w:cs="方正小标宋简体"/>
          <w:color w:val="auto"/>
          <w:sz w:val="48"/>
          <w:szCs w:val="48"/>
          <w:highlight w:val="none"/>
        </w:rPr>
        <w:t>目录</w:t>
      </w:r>
    </w:p>
    <w:p>
      <w:pPr>
        <w:rPr>
          <w:color w:val="auto"/>
          <w:highlight w:val="none"/>
        </w:rPr>
      </w:pPr>
    </w:p>
    <w:p>
      <w:pPr>
        <w:pStyle w:val="12"/>
        <w:adjustRightInd w:val="0"/>
        <w:snapToGrid w:val="0"/>
        <w:spacing w:before="0" w:line="440" w:lineRule="exact"/>
        <w:jc w:val="left"/>
        <w:rPr>
          <w:rFonts w:cstheme="minorBidi"/>
          <w:color w:val="auto"/>
          <w:sz w:val="24"/>
          <w:szCs w:val="24"/>
          <w:highlight w:val="none"/>
        </w:rPr>
      </w:pPr>
      <w:r>
        <w:rPr>
          <w:rFonts w:hint="eastAsia" w:ascii="黑体" w:hAnsi="黑体" w:eastAsia="黑体" w:cs="黑体"/>
          <w:color w:val="auto"/>
          <w:sz w:val="24"/>
          <w:highlight w:val="none"/>
        </w:rPr>
        <w:t xml:space="preserve">第一部分 </w:t>
      </w:r>
      <w:r>
        <w:rPr>
          <w:rFonts w:hint="eastAsia" w:ascii="黑体" w:hAnsi="黑体" w:eastAsia="黑体" w:cs="黑体"/>
          <w:color w:val="auto"/>
          <w:sz w:val="24"/>
          <w:highlight w:val="none"/>
          <w:lang w:eastAsia="zh-CN"/>
        </w:rPr>
        <w:t>单位</w:t>
      </w:r>
      <w:r>
        <w:rPr>
          <w:rFonts w:hint="eastAsia" w:ascii="黑体" w:hAnsi="黑体" w:eastAsia="黑体" w:cs="黑体"/>
          <w:color w:val="auto"/>
          <w:sz w:val="24"/>
          <w:highlight w:val="none"/>
        </w:rPr>
        <w:t>概况</w:t>
      </w:r>
    </w:p>
    <w:p>
      <w:pPr>
        <w:pStyle w:val="13"/>
        <w:adjustRightInd w:val="0"/>
        <w:snapToGrid w:val="0"/>
        <w:spacing w:line="440" w:lineRule="exact"/>
        <w:jc w:val="left"/>
        <w:rPr>
          <w:rFonts w:hint="eastAsia" w:eastAsia="宋体"/>
          <w:color w:val="auto"/>
          <w:sz w:val="24"/>
          <w:highlight w:val="none"/>
          <w:lang w:eastAsia="zh-CN"/>
        </w:rPr>
      </w:pPr>
      <w:r>
        <w:rPr>
          <w:rFonts w:hint="eastAsia"/>
          <w:color w:val="auto"/>
          <w:sz w:val="24"/>
          <w:highlight w:val="none"/>
        </w:rPr>
        <w:t>一、职能</w:t>
      </w:r>
      <w:r>
        <w:rPr>
          <w:rFonts w:hint="eastAsia"/>
          <w:color w:val="auto"/>
          <w:sz w:val="24"/>
          <w:highlight w:val="none"/>
          <w:lang w:eastAsia="zh-CN"/>
        </w:rPr>
        <w:t>简介</w:t>
      </w:r>
    </w:p>
    <w:p>
      <w:pPr>
        <w:pStyle w:val="13"/>
        <w:adjustRightInd w:val="0"/>
        <w:snapToGrid w:val="0"/>
        <w:spacing w:line="440" w:lineRule="exact"/>
        <w:jc w:val="left"/>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二、</w:t>
      </w:r>
      <w:r>
        <w:rPr>
          <w:rFonts w:hint="eastAsia" w:asciiTheme="minorEastAsia" w:hAnsiTheme="minorEastAsia" w:eastAsiaTheme="minorEastAsia" w:cstheme="minorEastAsia"/>
          <w:color w:val="auto"/>
          <w:sz w:val="24"/>
          <w:highlight w:val="none"/>
          <w:lang w:val="en-US" w:eastAsia="zh-CN"/>
        </w:rPr>
        <w:t>2021年重点</w:t>
      </w:r>
      <w:r>
        <w:rPr>
          <w:rFonts w:hint="eastAsia" w:asciiTheme="minorEastAsia" w:hAnsiTheme="minorEastAsia" w:eastAsiaTheme="minorEastAsia" w:cstheme="minorEastAsia"/>
          <w:color w:val="auto"/>
          <w:sz w:val="24"/>
          <w:highlight w:val="none"/>
        </w:rPr>
        <w:t>工作</w:t>
      </w:r>
      <w:r>
        <w:rPr>
          <w:rFonts w:hint="eastAsia" w:asciiTheme="minorEastAsia" w:hAnsiTheme="minorEastAsia" w:eastAsiaTheme="minorEastAsia" w:cstheme="minorEastAsia"/>
          <w:color w:val="auto"/>
          <w:sz w:val="24"/>
          <w:highlight w:val="none"/>
          <w:lang w:eastAsia="zh-CN"/>
        </w:rPr>
        <w:t>完成情况</w:t>
      </w:r>
    </w:p>
    <w:p>
      <w:pPr>
        <w:pStyle w:val="12"/>
        <w:adjustRightInd w:val="0"/>
        <w:snapToGrid w:val="0"/>
        <w:spacing w:before="0" w:line="440" w:lineRule="exact"/>
        <w:jc w:val="left"/>
        <w:rPr>
          <w:rFonts w:hint="default" w:ascii="Times New Roman" w:hAnsi="Times New Roman" w:eastAsia="黑体" w:cs="Times New Roman"/>
          <w:color w:val="auto"/>
          <w:sz w:val="24"/>
          <w:highlight w:val="none"/>
        </w:rPr>
      </w:pPr>
      <w:r>
        <w:rPr>
          <w:rFonts w:hint="default" w:ascii="Times New Roman" w:hAnsi="Times New Roman" w:eastAsia="黑体" w:cs="Times New Roman"/>
          <w:color w:val="auto"/>
          <w:sz w:val="24"/>
          <w:highlight w:val="none"/>
        </w:rPr>
        <w:t>第二部分</w:t>
      </w:r>
      <w:r>
        <w:rPr>
          <w:rFonts w:hint="default" w:ascii="Times New Roman" w:hAnsi="Times New Roman" w:eastAsia="黑体" w:cs="Times New Roman"/>
          <w:color w:val="auto"/>
          <w:sz w:val="24"/>
          <w:highlight w:val="none"/>
          <w:lang w:val="en-US" w:eastAsia="zh-CN"/>
        </w:rPr>
        <w:t xml:space="preserve"> 2021年度</w:t>
      </w:r>
      <w:r>
        <w:rPr>
          <w:rFonts w:hint="default" w:ascii="Times New Roman" w:hAnsi="Times New Roman" w:eastAsia="黑体" w:cs="Times New Roman"/>
          <w:color w:val="auto"/>
          <w:sz w:val="24"/>
          <w:highlight w:val="none"/>
          <w:lang w:eastAsia="zh-CN"/>
        </w:rPr>
        <w:t>单位</w:t>
      </w:r>
      <w:r>
        <w:rPr>
          <w:rFonts w:hint="default" w:ascii="Times New Roman" w:hAnsi="Times New Roman" w:eastAsia="黑体" w:cs="Times New Roman"/>
          <w:color w:val="auto"/>
          <w:sz w:val="24"/>
          <w:highlight w:val="none"/>
        </w:rPr>
        <w:t>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一、收入支出决算总体情况说明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二、收入决算情况说明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三、支出决算情况说明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四、财政拨款收入支出决算总体情况说明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五、一般公共预算财政拨款支出决算情况说明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六、一般公共预算财政拨款基本支出决算情况说明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七、</w:t>
      </w:r>
      <w:r>
        <w:rPr>
          <w:rFonts w:hint="eastAsia"/>
          <w:color w:val="auto"/>
          <w:sz w:val="24"/>
          <w:highlight w:val="none"/>
          <w:lang w:eastAsia="zh-CN"/>
        </w:rPr>
        <w:t>“</w:t>
      </w:r>
      <w:r>
        <w:rPr>
          <w:rFonts w:hint="eastAsia"/>
          <w:color w:val="auto"/>
          <w:sz w:val="24"/>
          <w:highlight w:val="none"/>
        </w:rPr>
        <w:t>三公</w:t>
      </w:r>
      <w:r>
        <w:rPr>
          <w:rFonts w:hint="eastAsia"/>
          <w:color w:val="auto"/>
          <w:sz w:val="24"/>
          <w:highlight w:val="none"/>
          <w:lang w:eastAsia="zh-CN"/>
        </w:rPr>
        <w:t>”</w:t>
      </w:r>
      <w:r>
        <w:rPr>
          <w:rFonts w:hint="eastAsia"/>
          <w:color w:val="auto"/>
          <w:sz w:val="24"/>
          <w:highlight w:val="none"/>
        </w:rPr>
        <w:t>经费财政拨款支出决算情况说明</w:t>
      </w:r>
    </w:p>
    <w:p>
      <w:pPr>
        <w:pStyle w:val="13"/>
        <w:adjustRightInd w:val="0"/>
        <w:snapToGrid w:val="0"/>
        <w:spacing w:line="440" w:lineRule="exact"/>
        <w:jc w:val="left"/>
        <w:rPr>
          <w:rFonts w:ascii="仿宋" w:hAnsi="仿宋" w:eastAsia="仿宋" w:cstheme="minorBidi"/>
          <w:color w:val="auto"/>
          <w:sz w:val="24"/>
          <w:highlight w:val="none"/>
        </w:rPr>
      </w:pPr>
      <w:r>
        <w:rPr>
          <w:rFonts w:hint="eastAsia"/>
          <w:color w:val="auto"/>
          <w:sz w:val="24"/>
          <w:highlight w:val="none"/>
        </w:rPr>
        <w:t>八、政府性基金预算支出决算情况说明</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九、国有资本经营预算支出决算情况说明</w:t>
      </w:r>
    </w:p>
    <w:p>
      <w:pPr>
        <w:pStyle w:val="13"/>
        <w:adjustRightInd w:val="0"/>
        <w:snapToGrid w:val="0"/>
        <w:spacing w:line="440" w:lineRule="exact"/>
        <w:jc w:val="left"/>
        <w:rPr>
          <w:rFonts w:hint="eastAsia"/>
          <w:color w:val="auto"/>
          <w:sz w:val="24"/>
          <w:highlight w:val="none"/>
          <w:lang w:eastAsia="zh-CN"/>
        </w:rPr>
      </w:pPr>
      <w:r>
        <w:rPr>
          <w:rFonts w:hint="eastAsia"/>
          <w:color w:val="auto"/>
          <w:sz w:val="24"/>
          <w:highlight w:val="none"/>
        </w:rPr>
        <w:t>十、其他重要事项的情况说明</w:t>
      </w:r>
    </w:p>
    <w:p>
      <w:pPr>
        <w:pStyle w:val="12"/>
        <w:adjustRightInd w:val="0"/>
        <w:snapToGrid w:val="0"/>
        <w:spacing w:before="0" w:line="440" w:lineRule="exact"/>
        <w:jc w:val="left"/>
        <w:rPr>
          <w:rFonts w:hint="default" w:ascii="Times New Roman" w:hAnsi="Times New Roman" w:eastAsia="黑体" w:cs="Times New Roman"/>
          <w:color w:val="auto"/>
          <w:sz w:val="24"/>
          <w:highlight w:val="none"/>
        </w:rPr>
      </w:pPr>
      <w:r>
        <w:rPr>
          <w:rFonts w:hint="eastAsia" w:ascii="Times New Roman" w:hAnsi="Times New Roman" w:eastAsia="黑体" w:cs="Times New Roman"/>
          <w:color w:val="auto"/>
          <w:sz w:val="24"/>
          <w:highlight w:val="none"/>
        </w:rPr>
        <w:t>第三部分</w:t>
      </w:r>
      <w:r>
        <w:rPr>
          <w:rFonts w:hint="default" w:ascii="Times New Roman" w:hAnsi="Times New Roman" w:eastAsia="黑体" w:cs="Times New Roman"/>
          <w:color w:val="auto"/>
          <w:sz w:val="24"/>
          <w:highlight w:val="none"/>
        </w:rPr>
        <w:t xml:space="preserve"> </w:t>
      </w:r>
      <w:r>
        <w:rPr>
          <w:rFonts w:hint="eastAsia" w:ascii="Times New Roman" w:hAnsi="Times New Roman" w:eastAsia="黑体" w:cs="Times New Roman"/>
          <w:color w:val="auto"/>
          <w:sz w:val="24"/>
          <w:highlight w:val="none"/>
        </w:rPr>
        <w:t>名词解释</w:t>
      </w:r>
    </w:p>
    <w:p>
      <w:pPr>
        <w:pStyle w:val="12"/>
        <w:adjustRightInd w:val="0"/>
        <w:snapToGrid w:val="0"/>
        <w:spacing w:before="0" w:line="440" w:lineRule="exact"/>
        <w:jc w:val="left"/>
        <w:rPr>
          <w:rFonts w:hint="eastAsia" w:ascii="Times New Roman" w:hAnsi="Times New Roman" w:eastAsia="黑体" w:cs="Times New Roman"/>
          <w:color w:val="auto"/>
          <w:sz w:val="24"/>
          <w:highlight w:val="none"/>
        </w:rPr>
      </w:pPr>
      <w:r>
        <w:rPr>
          <w:rFonts w:hint="eastAsia" w:ascii="Times New Roman" w:hAnsi="Times New Roman" w:eastAsia="黑体" w:cs="Times New Roman"/>
          <w:color w:val="auto"/>
          <w:sz w:val="24"/>
          <w:highlight w:val="none"/>
        </w:rPr>
        <w:t>第四部分 附件</w:t>
      </w:r>
    </w:p>
    <w:p>
      <w:pPr>
        <w:pStyle w:val="12"/>
        <w:adjustRightInd w:val="0"/>
        <w:snapToGrid w:val="0"/>
        <w:spacing w:before="0" w:line="440" w:lineRule="exact"/>
        <w:jc w:val="left"/>
        <w:rPr>
          <w:rFonts w:hint="eastAsia" w:ascii="Times New Roman" w:hAnsi="Times New Roman" w:eastAsia="黑体" w:cs="Times New Roman"/>
          <w:color w:val="auto"/>
          <w:sz w:val="24"/>
          <w:highlight w:val="none"/>
        </w:rPr>
      </w:pPr>
      <w:r>
        <w:rPr>
          <w:rFonts w:hint="eastAsia" w:ascii="Times New Roman" w:hAnsi="Times New Roman" w:eastAsia="黑体" w:cs="Times New Roman"/>
          <w:color w:val="auto"/>
          <w:sz w:val="24"/>
          <w:highlight w:val="none"/>
        </w:rPr>
        <w:t>第五部分 附表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一、收入支出决算总表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二、收入决算表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三、支出决算表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四、财政拨款收入支出决算总表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五、财政拨款支出决算明细表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六、一般公共预算财政拨款支出决算表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七、一般公共预算财政拨款支出决算明细表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八、一般公共预算财政拨款基本支出决算表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九、一般公共预算财政拨款项目支出决算表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十、一般公共预算财政拨款</w:t>
      </w:r>
      <w:r>
        <w:rPr>
          <w:rFonts w:hint="eastAsia"/>
          <w:color w:val="auto"/>
          <w:sz w:val="24"/>
          <w:highlight w:val="none"/>
          <w:lang w:eastAsia="zh-CN"/>
        </w:rPr>
        <w:t>“</w:t>
      </w:r>
      <w:r>
        <w:rPr>
          <w:rFonts w:hint="eastAsia"/>
          <w:color w:val="auto"/>
          <w:sz w:val="24"/>
          <w:highlight w:val="none"/>
        </w:rPr>
        <w:t>三公</w:t>
      </w:r>
      <w:r>
        <w:rPr>
          <w:rFonts w:hint="eastAsia"/>
          <w:color w:val="auto"/>
          <w:sz w:val="24"/>
          <w:highlight w:val="none"/>
          <w:lang w:eastAsia="zh-CN"/>
        </w:rPr>
        <w:t>”</w:t>
      </w:r>
      <w:r>
        <w:rPr>
          <w:rFonts w:hint="eastAsia"/>
          <w:color w:val="auto"/>
          <w:sz w:val="24"/>
          <w:highlight w:val="none"/>
        </w:rPr>
        <w:t>经费支出决算表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十一、政府性基金预算财政拨款收入支出决算表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十二、政府性基金预算财政拨款</w:t>
      </w:r>
      <w:r>
        <w:rPr>
          <w:rFonts w:hint="eastAsia"/>
          <w:color w:val="auto"/>
          <w:sz w:val="24"/>
          <w:highlight w:val="none"/>
          <w:lang w:eastAsia="zh-CN"/>
        </w:rPr>
        <w:t>“</w:t>
      </w:r>
      <w:r>
        <w:rPr>
          <w:rFonts w:hint="eastAsia"/>
          <w:color w:val="auto"/>
          <w:sz w:val="24"/>
          <w:highlight w:val="none"/>
        </w:rPr>
        <w:t>三公</w:t>
      </w:r>
      <w:r>
        <w:rPr>
          <w:rFonts w:hint="eastAsia"/>
          <w:color w:val="auto"/>
          <w:sz w:val="24"/>
          <w:highlight w:val="none"/>
          <w:lang w:eastAsia="zh-CN"/>
        </w:rPr>
        <w:t>”</w:t>
      </w:r>
      <w:r>
        <w:rPr>
          <w:rFonts w:hint="eastAsia"/>
          <w:color w:val="auto"/>
          <w:sz w:val="24"/>
          <w:highlight w:val="none"/>
        </w:rPr>
        <w:t>经费支出决算表</w:t>
      </w:r>
    </w:p>
    <w:p>
      <w:pPr>
        <w:pStyle w:val="13"/>
        <w:adjustRightInd w:val="0"/>
        <w:snapToGrid w:val="0"/>
        <w:spacing w:line="440" w:lineRule="exact"/>
        <w:jc w:val="left"/>
        <w:rPr>
          <w:rFonts w:hint="eastAsia"/>
          <w:color w:val="auto"/>
          <w:sz w:val="24"/>
          <w:highlight w:val="none"/>
        </w:rPr>
      </w:pPr>
      <w:r>
        <w:rPr>
          <w:rFonts w:hint="eastAsia"/>
          <w:color w:val="auto"/>
          <w:sz w:val="24"/>
          <w:highlight w:val="none"/>
        </w:rPr>
        <w:t>十三、国有资本经营预算</w:t>
      </w:r>
      <w:r>
        <w:rPr>
          <w:rFonts w:hint="eastAsia"/>
          <w:color w:val="auto"/>
          <w:sz w:val="24"/>
          <w:highlight w:val="none"/>
          <w:lang w:eastAsia="zh-CN"/>
        </w:rPr>
        <w:t>财政拨款收入</w:t>
      </w:r>
      <w:r>
        <w:rPr>
          <w:rFonts w:hint="eastAsia"/>
          <w:color w:val="auto"/>
          <w:sz w:val="24"/>
          <w:highlight w:val="none"/>
        </w:rPr>
        <w:t>支出决算表</w:t>
      </w:r>
    </w:p>
    <w:p>
      <w:pPr>
        <w:pStyle w:val="13"/>
        <w:adjustRightInd w:val="0"/>
        <w:snapToGrid w:val="0"/>
        <w:spacing w:line="440" w:lineRule="exact"/>
        <w:jc w:val="left"/>
        <w:rPr>
          <w:rFonts w:hint="default"/>
          <w:color w:val="auto"/>
          <w:sz w:val="24"/>
          <w:highlight w:val="none"/>
          <w:lang w:val="en-US" w:eastAsia="zh-CN"/>
        </w:rPr>
      </w:pPr>
      <w:r>
        <w:rPr>
          <w:rFonts w:hint="eastAsia"/>
          <w:color w:val="auto"/>
          <w:sz w:val="24"/>
          <w:highlight w:val="none"/>
          <w:lang w:val="en-US" w:eastAsia="zh-CN"/>
        </w:rPr>
        <w:t>十四、国有资本经营预算财政拨款支出决算表</w:t>
      </w:r>
    </w:p>
    <w:p>
      <w:pPr>
        <w:widowControl/>
        <w:adjustRightInd w:val="0"/>
        <w:snapToGrid w:val="0"/>
        <w:spacing w:line="440" w:lineRule="exact"/>
        <w:ind w:firstLine="1320" w:firstLineChars="550"/>
        <w:jc w:val="left"/>
        <w:rPr>
          <w:rFonts w:ascii="仿宋" w:hAnsi="仿宋" w:eastAsia="仿宋"/>
          <w:color w:val="auto"/>
          <w:sz w:val="24"/>
          <w:highlight w:val="none"/>
        </w:rPr>
      </w:pPr>
      <w:r>
        <w:rPr>
          <w:rFonts w:ascii="仿宋" w:hAnsi="仿宋" w:eastAsia="仿宋"/>
          <w:color w:val="auto"/>
          <w:sz w:val="24"/>
          <w:highlight w:val="none"/>
        </w:rPr>
        <w:t>(注：</w:t>
      </w:r>
      <w:r>
        <w:rPr>
          <w:rFonts w:hint="eastAsia" w:ascii="仿宋" w:hAnsi="仿宋" w:eastAsia="仿宋"/>
          <w:color w:val="auto"/>
          <w:sz w:val="24"/>
          <w:highlight w:val="none"/>
        </w:rPr>
        <w:t>请</w:t>
      </w:r>
      <w:r>
        <w:rPr>
          <w:rFonts w:hint="eastAsia" w:ascii="仿宋" w:hAnsi="仿宋" w:eastAsia="仿宋"/>
          <w:color w:val="auto"/>
          <w:sz w:val="24"/>
          <w:highlight w:val="none"/>
          <w:lang w:eastAsia="zh-CN"/>
        </w:rPr>
        <w:t>单位</w:t>
      </w:r>
      <w:r>
        <w:rPr>
          <w:rFonts w:hint="eastAsia" w:ascii="仿宋" w:hAnsi="仿宋" w:eastAsia="仿宋"/>
          <w:color w:val="auto"/>
          <w:sz w:val="24"/>
          <w:highlight w:val="none"/>
        </w:rPr>
        <w:t>根据实际注明页码</w:t>
      </w:r>
      <w:r>
        <w:rPr>
          <w:rFonts w:ascii="仿宋" w:hAnsi="仿宋" w:eastAsia="仿宋"/>
          <w:color w:val="auto"/>
          <w:sz w:val="24"/>
          <w:highlight w:val="none"/>
        </w:rPr>
        <w:t>)</w:t>
      </w:r>
    </w:p>
    <w:p>
      <w:pPr>
        <w:widowControl/>
        <w:spacing w:line="440" w:lineRule="exact"/>
        <w:jc w:val="left"/>
        <w:rPr>
          <w:rFonts w:ascii="仿宋" w:hAnsi="仿宋" w:eastAsia="仿宋"/>
          <w:bCs/>
          <w:color w:val="auto"/>
          <w:kern w:val="44"/>
          <w:sz w:val="24"/>
          <w:highlight w:val="none"/>
        </w:rPr>
      </w:pPr>
      <w:bookmarkStart w:id="12" w:name="_Toc15396599"/>
      <w:bookmarkStart w:id="13" w:name="_Toc15377196"/>
      <w:r>
        <w:rPr>
          <w:rFonts w:ascii="仿宋" w:hAnsi="仿宋" w:eastAsia="仿宋"/>
          <w:b/>
          <w:color w:val="auto"/>
          <w:sz w:val="24"/>
          <w:highlight w:val="none"/>
        </w:rPr>
        <w:br w:type="page"/>
      </w:r>
    </w:p>
    <w:p>
      <w:pPr>
        <w:pStyle w:val="4"/>
        <w:jc w:val="center"/>
        <w:rPr>
          <w:rFonts w:ascii="黑体" w:eastAsia="黑体"/>
          <w:color w:val="auto"/>
          <w:sz w:val="32"/>
          <w:szCs w:val="32"/>
          <w:highlight w:val="none"/>
        </w:rPr>
      </w:pPr>
      <w:r>
        <w:rPr>
          <w:rFonts w:hint="eastAsia" w:ascii="方正小标宋简体" w:hAnsi="方正小标宋简体" w:eastAsia="方正小标宋简体" w:cs="方正小标宋简体"/>
          <w:b w:val="0"/>
          <w:color w:val="auto"/>
          <w:highlight w:val="none"/>
        </w:rPr>
        <w:t xml:space="preserve">第一部分 </w:t>
      </w:r>
      <w:r>
        <w:rPr>
          <w:rFonts w:hint="eastAsia" w:ascii="方正小标宋简体" w:hAnsi="方正小标宋简体" w:eastAsia="方正小标宋简体" w:cs="方正小标宋简体"/>
          <w:b w:val="0"/>
          <w:color w:val="auto"/>
          <w:highlight w:val="none"/>
          <w:lang w:eastAsia="zh-CN"/>
        </w:rPr>
        <w:t>单位</w:t>
      </w:r>
      <w:r>
        <w:rPr>
          <w:rStyle w:val="26"/>
          <w:rFonts w:hint="eastAsia" w:ascii="方正小标宋简体" w:hAnsi="方正小标宋简体" w:eastAsia="方正小标宋简体" w:cs="方正小标宋简体"/>
          <w:b w:val="0"/>
          <w:bCs w:val="0"/>
          <w:color w:val="auto"/>
          <w:highlight w:val="none"/>
        </w:rPr>
        <w:t>概况</w:t>
      </w:r>
      <w:bookmarkEnd w:id="12"/>
      <w:bookmarkEnd w:id="13"/>
    </w:p>
    <w:p>
      <w:pPr>
        <w:pStyle w:val="5"/>
        <w:pageBreakBefore w:val="0"/>
        <w:widowControl w:val="0"/>
        <w:numPr>
          <w:numId w:val="0"/>
        </w:numPr>
        <w:kinsoku/>
        <w:wordWrap/>
        <w:overflowPunct/>
        <w:topLinePunct w:val="0"/>
        <w:autoSpaceDE/>
        <w:autoSpaceDN/>
        <w:bidi w:val="0"/>
        <w:adjustRightInd/>
        <w:snapToGrid/>
        <w:spacing w:before="0" w:after="0" w:line="600" w:lineRule="exact"/>
        <w:ind w:firstLine="640" w:firstLineChars="200"/>
        <w:textAlignment w:val="auto"/>
        <w:rPr>
          <w:rFonts w:hint="eastAsia" w:ascii="黑体" w:hAnsi="黑体" w:eastAsia="黑体" w:cs="黑体"/>
          <w:kern w:val="0"/>
          <w:sz w:val="32"/>
          <w:szCs w:val="32"/>
          <w:shd w:val="clear" w:color="auto" w:fill="FFFFFF"/>
        </w:rPr>
      </w:pPr>
      <w:bookmarkStart w:id="14" w:name="_Toc15396600"/>
      <w:bookmarkStart w:id="15" w:name="_Toc15377197"/>
      <w:r>
        <w:rPr>
          <w:rStyle w:val="27"/>
          <w:rFonts w:hint="eastAsia" w:ascii="黑体" w:hAnsi="黑体" w:eastAsia="黑体" w:cs="黑体"/>
          <w:b w:val="0"/>
          <w:bCs w:val="0"/>
          <w:color w:val="auto"/>
          <w:highlight w:val="none"/>
          <w:lang w:eastAsia="zh-CN"/>
        </w:rPr>
        <w:t>一、</w:t>
      </w:r>
      <w:r>
        <w:rPr>
          <w:rStyle w:val="27"/>
          <w:rFonts w:hint="eastAsia" w:ascii="黑体" w:hAnsi="黑体" w:eastAsia="黑体" w:cs="黑体"/>
          <w:b w:val="0"/>
          <w:bCs w:val="0"/>
          <w:color w:val="auto"/>
          <w:highlight w:val="none"/>
        </w:rPr>
        <w:t>职能</w:t>
      </w:r>
      <w:r>
        <w:rPr>
          <w:rStyle w:val="27"/>
          <w:rFonts w:hint="eastAsia" w:ascii="黑体" w:hAnsi="黑体" w:eastAsia="黑体" w:cs="黑体"/>
          <w:b w:val="0"/>
          <w:bCs w:val="0"/>
          <w:color w:val="auto"/>
          <w:highlight w:val="none"/>
          <w:lang w:eastAsia="zh-CN"/>
        </w:rPr>
        <w:t>简介</w:t>
      </w:r>
    </w:p>
    <w:p>
      <w:pPr>
        <w:pStyle w:val="5"/>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textAlignment w:val="auto"/>
        <w:rPr>
          <w:rFonts w:ascii="Times New Roman" w:hAnsi="Times New Roman" w:eastAsia="仿宋_GB2312" w:cs="Times New Roman"/>
          <w:b w:val="0"/>
          <w:bCs w:val="0"/>
          <w:kern w:val="0"/>
          <w:sz w:val="32"/>
          <w:szCs w:val="32"/>
          <w:shd w:val="clear" w:color="auto" w:fill="FFFFFF"/>
          <w:lang w:val="en-US" w:eastAsia="zh-CN" w:bidi="ar-SA"/>
        </w:rPr>
      </w:pPr>
      <w:r>
        <w:rPr>
          <w:rFonts w:ascii="Times New Roman" w:hAnsi="Times New Roman" w:eastAsia="仿宋_GB2312" w:cs="Times New Roman"/>
          <w:b w:val="0"/>
          <w:bCs w:val="0"/>
          <w:kern w:val="0"/>
          <w:sz w:val="32"/>
          <w:szCs w:val="32"/>
          <w:shd w:val="clear" w:color="auto" w:fill="FFFFFF"/>
          <w:lang w:val="en-US" w:eastAsia="zh-CN" w:bidi="ar-SA"/>
        </w:rPr>
        <w:t>德阳市园林管理局挂牌成立于2012年，根据三定方案，我局主要职责为：</w:t>
      </w:r>
    </w:p>
    <w:p>
      <w:pPr>
        <w:pStyle w:val="5"/>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textAlignment w:val="auto"/>
        <w:rPr>
          <w:rFonts w:ascii="Times New Roman" w:hAnsi="Times New Roman" w:eastAsia="仿宋_GB2312" w:cs="Times New Roman"/>
          <w:b w:val="0"/>
          <w:bCs w:val="0"/>
          <w:kern w:val="0"/>
          <w:sz w:val="32"/>
          <w:szCs w:val="32"/>
          <w:shd w:val="clear" w:color="auto" w:fill="FFFFFF"/>
          <w:lang w:val="en-US" w:eastAsia="zh-CN" w:bidi="ar-SA"/>
        </w:rPr>
      </w:pPr>
      <w:r>
        <w:rPr>
          <w:rFonts w:hint="eastAsia" w:ascii="Times New Roman" w:hAnsi="Times New Roman" w:eastAsia="仿宋_GB2312" w:cs="Times New Roman"/>
          <w:b w:val="0"/>
          <w:bCs w:val="0"/>
          <w:kern w:val="0"/>
          <w:sz w:val="32"/>
          <w:szCs w:val="32"/>
          <w:shd w:val="clear" w:color="auto" w:fill="FFFFFF"/>
          <w:lang w:val="en-US" w:eastAsia="zh-CN" w:bidi="ar-SA"/>
        </w:rPr>
        <w:t>（一）</w:t>
      </w:r>
      <w:r>
        <w:rPr>
          <w:rFonts w:ascii="Times New Roman" w:hAnsi="Times New Roman" w:eastAsia="仿宋_GB2312" w:cs="Times New Roman"/>
          <w:b w:val="0"/>
          <w:bCs w:val="0"/>
          <w:kern w:val="0"/>
          <w:sz w:val="32"/>
          <w:szCs w:val="32"/>
          <w:shd w:val="clear" w:color="auto" w:fill="FFFFFF"/>
          <w:lang w:val="en-US" w:eastAsia="zh-CN" w:bidi="ar-SA"/>
        </w:rPr>
        <w:t>贯彻执行党和国家及地方政府有关城市园林绿化方针政策、法律法规和规定。负责拟定园林行业的发展规划、年度计划并组织实施。负责制定园林绿化科技发展规划。</w:t>
      </w:r>
    </w:p>
    <w:p>
      <w:pPr>
        <w:pStyle w:val="5"/>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textAlignment w:val="auto"/>
        <w:rPr>
          <w:rFonts w:ascii="Times New Roman" w:hAnsi="Times New Roman" w:eastAsia="仿宋_GB2312" w:cs="Times New Roman"/>
          <w:b w:val="0"/>
          <w:bCs w:val="0"/>
          <w:kern w:val="0"/>
          <w:sz w:val="32"/>
          <w:szCs w:val="32"/>
          <w:shd w:val="clear" w:color="auto" w:fill="FFFFFF"/>
          <w:lang w:val="en-US" w:eastAsia="zh-CN" w:bidi="ar-SA"/>
        </w:rPr>
      </w:pPr>
      <w:r>
        <w:rPr>
          <w:rFonts w:hint="eastAsia" w:ascii="Times New Roman" w:hAnsi="Times New Roman" w:eastAsia="仿宋_GB2312" w:cs="Times New Roman"/>
          <w:b w:val="0"/>
          <w:bCs w:val="0"/>
          <w:kern w:val="0"/>
          <w:sz w:val="32"/>
          <w:szCs w:val="32"/>
          <w:shd w:val="clear" w:color="auto" w:fill="FFFFFF"/>
          <w:lang w:val="en-US" w:eastAsia="zh-CN" w:bidi="ar-SA"/>
        </w:rPr>
        <w:t>（二）</w:t>
      </w:r>
      <w:r>
        <w:rPr>
          <w:rFonts w:ascii="Times New Roman" w:hAnsi="Times New Roman" w:eastAsia="仿宋_GB2312" w:cs="Times New Roman"/>
          <w:b w:val="0"/>
          <w:bCs w:val="0"/>
          <w:kern w:val="0"/>
          <w:sz w:val="32"/>
          <w:szCs w:val="32"/>
          <w:shd w:val="clear" w:color="auto" w:fill="FFFFFF"/>
          <w:lang w:val="en-US" w:eastAsia="zh-CN" w:bidi="ar-SA"/>
        </w:rPr>
        <w:t>负责德阳市园林管理局直接管理区域内的园林绿化、城市公园、广场、雕像的管理维护，指导其它单位管理区域内园林绿化管理维护工作。负责城市规划区的名木古树建档挂牌和管理工作。负责城市的花卉布置工作。负责职责范围内的园林绿化设施的安全运行和安全生产。</w:t>
      </w:r>
    </w:p>
    <w:p>
      <w:pPr>
        <w:pStyle w:val="5"/>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textAlignment w:val="auto"/>
        <w:rPr>
          <w:rFonts w:eastAsia="仿宋_GB2312"/>
          <w:kern w:val="0"/>
          <w:sz w:val="32"/>
          <w:szCs w:val="32"/>
          <w:shd w:val="clear" w:color="auto" w:fill="FFFFFF"/>
        </w:rPr>
      </w:pPr>
      <w:r>
        <w:rPr>
          <w:rFonts w:hint="eastAsia" w:ascii="Times New Roman" w:hAnsi="Times New Roman" w:eastAsia="仿宋_GB2312" w:cs="Times New Roman"/>
          <w:b w:val="0"/>
          <w:bCs w:val="0"/>
          <w:kern w:val="0"/>
          <w:sz w:val="32"/>
          <w:szCs w:val="32"/>
          <w:shd w:val="clear" w:color="auto" w:fill="FFFFFF"/>
          <w:lang w:val="en-US" w:eastAsia="zh-CN" w:bidi="ar-SA"/>
        </w:rPr>
        <w:t>（三）</w:t>
      </w:r>
      <w:r>
        <w:rPr>
          <w:rFonts w:ascii="Times New Roman" w:hAnsi="Times New Roman" w:eastAsia="仿宋_GB2312" w:cs="Times New Roman"/>
          <w:b w:val="0"/>
          <w:bCs w:val="0"/>
          <w:kern w:val="0"/>
          <w:sz w:val="32"/>
          <w:szCs w:val="32"/>
          <w:shd w:val="clear" w:color="auto" w:fill="FFFFFF"/>
          <w:lang w:val="en-US" w:eastAsia="zh-CN" w:bidi="ar-SA"/>
        </w:rPr>
        <w:t>负责开展园林科研工作</w:t>
      </w:r>
      <w:r>
        <w:rPr>
          <w:rFonts w:hint="eastAsia" w:ascii="Times New Roman" w:hAnsi="Times New Roman" w:eastAsia="仿宋_GB2312" w:cs="Times New Roman"/>
          <w:b w:val="0"/>
          <w:bCs w:val="0"/>
          <w:kern w:val="0"/>
          <w:sz w:val="32"/>
          <w:szCs w:val="32"/>
          <w:shd w:val="clear" w:color="auto" w:fill="FFFFFF"/>
          <w:lang w:val="en-US" w:eastAsia="zh-CN" w:bidi="ar-SA"/>
        </w:rPr>
        <w:t>。</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shd w:val="clear" w:color="auto" w:fill="FFFFFF"/>
        </w:rPr>
      </w:pPr>
      <w:r>
        <w:rPr>
          <w:rFonts w:hint="eastAsia" w:eastAsia="仿宋_GB2312"/>
          <w:kern w:val="0"/>
          <w:sz w:val="32"/>
          <w:szCs w:val="32"/>
          <w:shd w:val="clear" w:color="auto" w:fill="FFFFFF"/>
          <w:lang w:eastAsia="zh-CN"/>
        </w:rPr>
        <w:t>（四）</w:t>
      </w:r>
      <w:r>
        <w:rPr>
          <w:rFonts w:eastAsia="仿宋_GB2312"/>
          <w:kern w:val="0"/>
          <w:sz w:val="32"/>
          <w:szCs w:val="32"/>
          <w:shd w:val="clear" w:color="auto" w:fill="FFFFFF"/>
        </w:rPr>
        <w:t>指导督促单位绿化达标管理，负责对省、市级园林式单位的申请、验收、复查工作。</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shd w:val="clear" w:color="auto" w:fill="FFFFFF"/>
        </w:rPr>
      </w:pPr>
      <w:r>
        <w:rPr>
          <w:rFonts w:hint="eastAsia" w:eastAsia="仿宋_GB2312"/>
          <w:kern w:val="0"/>
          <w:sz w:val="32"/>
          <w:szCs w:val="32"/>
          <w:shd w:val="clear" w:color="auto" w:fill="FFFFFF"/>
          <w:lang w:eastAsia="zh-CN"/>
        </w:rPr>
        <w:t>（五）</w:t>
      </w:r>
      <w:r>
        <w:rPr>
          <w:rFonts w:eastAsia="仿宋_GB2312"/>
          <w:kern w:val="0"/>
          <w:sz w:val="32"/>
          <w:szCs w:val="32"/>
          <w:shd w:val="clear" w:color="auto" w:fill="FFFFFF"/>
        </w:rPr>
        <w:t>负责对城市园林绿化工程进行监督、检查。</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shd w:val="clear" w:color="auto" w:fill="FFFFFF"/>
        </w:rPr>
      </w:pPr>
      <w:r>
        <w:rPr>
          <w:rFonts w:hint="eastAsia" w:eastAsia="仿宋_GB2312"/>
          <w:kern w:val="0"/>
          <w:sz w:val="32"/>
          <w:szCs w:val="32"/>
          <w:shd w:val="clear" w:color="auto" w:fill="FFFFFF"/>
          <w:lang w:eastAsia="zh-CN"/>
        </w:rPr>
        <w:t>（六）</w:t>
      </w:r>
      <w:r>
        <w:rPr>
          <w:rFonts w:eastAsia="仿宋_GB2312"/>
          <w:kern w:val="0"/>
          <w:sz w:val="32"/>
          <w:szCs w:val="32"/>
          <w:shd w:val="clear" w:color="auto" w:fill="FFFFFF"/>
        </w:rPr>
        <w:t>协助执法部门对城市园林绿化进行监察执法。参与编制城市园林绿化规划。参与</w:t>
      </w:r>
      <w:r>
        <w:rPr>
          <w:rFonts w:hint="eastAsia" w:eastAsia="仿宋_GB2312"/>
          <w:kern w:val="0"/>
          <w:sz w:val="32"/>
          <w:szCs w:val="32"/>
          <w:shd w:val="clear" w:color="auto" w:fill="FFFFFF"/>
          <w:lang w:eastAsia="zh-CN"/>
        </w:rPr>
        <w:t>“</w:t>
      </w:r>
      <w:r>
        <w:rPr>
          <w:rFonts w:eastAsia="仿宋_GB2312"/>
          <w:kern w:val="0"/>
          <w:sz w:val="32"/>
          <w:szCs w:val="32"/>
          <w:shd w:val="clear" w:color="auto" w:fill="FFFFFF"/>
        </w:rPr>
        <w:t>绿线</w:t>
      </w:r>
      <w:r>
        <w:rPr>
          <w:rFonts w:hint="eastAsia" w:eastAsia="仿宋_GB2312"/>
          <w:kern w:val="0"/>
          <w:sz w:val="32"/>
          <w:szCs w:val="32"/>
          <w:shd w:val="clear" w:color="auto" w:fill="FFFFFF"/>
          <w:lang w:eastAsia="zh-CN"/>
        </w:rPr>
        <w:t>”</w:t>
      </w:r>
      <w:r>
        <w:rPr>
          <w:rFonts w:eastAsia="仿宋_GB2312"/>
          <w:kern w:val="0"/>
          <w:sz w:val="32"/>
          <w:szCs w:val="32"/>
          <w:shd w:val="clear" w:color="auto" w:fill="FFFFFF"/>
        </w:rPr>
        <w:t>管理工作。参与园林绿化项目设计方案的评审，参与指导各类城市建设项目的综合验收。参与园林企业资质评审工作。</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shd w:val="clear" w:color="auto" w:fill="FFFFFF"/>
        </w:rPr>
      </w:pPr>
      <w:r>
        <w:rPr>
          <w:rFonts w:hint="eastAsia" w:eastAsia="仿宋_GB2312"/>
          <w:kern w:val="0"/>
          <w:sz w:val="32"/>
          <w:szCs w:val="32"/>
          <w:shd w:val="clear" w:color="auto" w:fill="FFFFFF"/>
          <w:lang w:eastAsia="zh-CN"/>
        </w:rPr>
        <w:t>（七）</w:t>
      </w:r>
      <w:r>
        <w:rPr>
          <w:rFonts w:eastAsia="仿宋_GB2312"/>
          <w:kern w:val="0"/>
          <w:sz w:val="32"/>
          <w:szCs w:val="32"/>
          <w:shd w:val="clear" w:color="auto" w:fill="FFFFFF"/>
        </w:rPr>
        <w:t>负责阶段性临时决定的园林设施改造项目的建设。</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仿宋_GB2312"/>
          <w:kern w:val="0"/>
          <w:sz w:val="32"/>
          <w:szCs w:val="32"/>
          <w:shd w:val="clear" w:color="auto" w:fill="FFFFFF"/>
        </w:rPr>
      </w:pPr>
      <w:r>
        <w:rPr>
          <w:rFonts w:hint="eastAsia" w:eastAsia="仿宋_GB2312"/>
          <w:kern w:val="0"/>
          <w:sz w:val="32"/>
          <w:szCs w:val="32"/>
          <w:shd w:val="clear" w:color="auto" w:fill="FFFFFF"/>
          <w:lang w:eastAsia="zh-CN"/>
        </w:rPr>
        <w:t>（八）</w:t>
      </w:r>
      <w:r>
        <w:rPr>
          <w:rFonts w:eastAsia="仿宋_GB2312"/>
          <w:kern w:val="0"/>
          <w:sz w:val="32"/>
          <w:szCs w:val="32"/>
          <w:shd w:val="clear" w:color="auto" w:fill="FFFFFF"/>
        </w:rPr>
        <w:t>负责创建国家园林城市和巩固国家园林城市的日常具体工作。</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rPr>
      </w:pPr>
      <w:r>
        <w:rPr>
          <w:rFonts w:hint="eastAsia" w:ascii="仿宋_GB2312" w:hAnsi="仿宋_GB2312" w:eastAsia="仿宋_GB2312" w:cs="仿宋_GB2312"/>
          <w:kern w:val="0"/>
          <w:sz w:val="32"/>
          <w:szCs w:val="32"/>
          <w:shd w:val="clear" w:color="auto" w:fill="FFFFFF"/>
        </w:rPr>
        <w:t>在从事园林绿化工作过程中，我局始终坚持在市委市政府和市城管执法局的正确领导下，按照《城市绿化条例》《四川省园林绿化条例》走</w:t>
      </w:r>
      <w:r>
        <w:rPr>
          <w:rFonts w:hint="eastAsia" w:ascii="仿宋_GB2312" w:hAnsi="仿宋_GB2312" w:eastAsia="仿宋_GB2312" w:cs="仿宋_GB2312"/>
          <w:kern w:val="0"/>
          <w:sz w:val="32"/>
          <w:szCs w:val="32"/>
          <w:shd w:val="clear" w:color="auto" w:fill="FFFFFF"/>
          <w:lang w:eastAsia="zh-CN"/>
        </w:rPr>
        <w:t>“</w:t>
      </w:r>
      <w:r>
        <w:rPr>
          <w:rFonts w:hint="eastAsia" w:ascii="仿宋_GB2312" w:hAnsi="仿宋_GB2312" w:eastAsia="仿宋_GB2312" w:cs="仿宋_GB2312"/>
          <w:kern w:val="0"/>
          <w:sz w:val="32"/>
          <w:szCs w:val="32"/>
          <w:shd w:val="clear" w:color="auto" w:fill="FFFFFF"/>
        </w:rPr>
        <w:t>网络化、精细化、智能化</w:t>
      </w:r>
      <w:r>
        <w:rPr>
          <w:rFonts w:hint="eastAsia" w:ascii="仿宋_GB2312" w:hAnsi="仿宋_GB2312" w:eastAsia="仿宋_GB2312" w:cs="仿宋_GB2312"/>
          <w:kern w:val="0"/>
          <w:sz w:val="32"/>
          <w:szCs w:val="32"/>
          <w:shd w:val="clear" w:color="auto" w:fill="FFFFFF"/>
          <w:lang w:eastAsia="zh-CN"/>
        </w:rPr>
        <w:t>”</w:t>
      </w:r>
      <w:r>
        <w:rPr>
          <w:rFonts w:hint="eastAsia" w:ascii="仿宋_GB2312" w:hAnsi="仿宋_GB2312" w:eastAsia="仿宋_GB2312" w:cs="仿宋_GB2312"/>
          <w:kern w:val="0"/>
          <w:sz w:val="32"/>
          <w:szCs w:val="32"/>
          <w:shd w:val="clear" w:color="auto" w:fill="FFFFFF"/>
        </w:rPr>
        <w:t>的园林管护之路，作为城市园林管护者，我局始终坚持精心养护管理，让园林在城市中发挥经济效益、社会效益和生态效益，让园林真正为人民服务，让人民生活得更开心、更美好，为推进绿色发展，建设美丽德阳而努力奋斗！</w:t>
      </w:r>
    </w:p>
    <w:p>
      <w:pPr>
        <w:pStyle w:val="5"/>
        <w:pageBreakBefore w:val="0"/>
        <w:widowControl w:val="0"/>
        <w:numPr>
          <w:ilvl w:val="0"/>
          <w:numId w:val="0"/>
        </w:numPr>
        <w:kinsoku/>
        <w:wordWrap/>
        <w:overflowPunct/>
        <w:topLinePunct w:val="0"/>
        <w:autoSpaceDE/>
        <w:autoSpaceDN/>
        <w:bidi w:val="0"/>
        <w:adjustRightInd/>
        <w:snapToGrid/>
        <w:spacing w:before="0" w:after="0" w:line="600" w:lineRule="exact"/>
        <w:ind w:firstLine="640" w:firstLineChars="200"/>
        <w:textAlignment w:val="auto"/>
        <w:rPr>
          <w:rFonts w:hint="eastAsia" w:ascii="黑体" w:hAnsi="黑体" w:eastAsia="黑体"/>
          <w:b w:val="0"/>
          <w:color w:val="auto"/>
          <w:highlight w:val="none"/>
          <w:lang w:eastAsia="zh-CN"/>
        </w:rPr>
      </w:pPr>
      <w:r>
        <w:rPr>
          <w:rFonts w:hint="eastAsia" w:ascii="黑体" w:hAnsi="黑体" w:eastAsia="黑体"/>
          <w:b w:val="0"/>
          <w:color w:val="auto"/>
          <w:highlight w:val="none"/>
          <w:lang w:val="en-US" w:eastAsia="zh-CN"/>
        </w:rPr>
        <w:t>二、</w:t>
      </w:r>
      <w:r>
        <w:rPr>
          <w:rFonts w:hint="default" w:ascii="Times New Roman" w:hAnsi="Times New Roman" w:eastAsia="黑体" w:cs="Times New Roman"/>
          <w:b w:val="0"/>
          <w:color w:val="auto"/>
          <w:highlight w:val="none"/>
          <w:lang w:val="en-US" w:eastAsia="zh-CN"/>
        </w:rPr>
        <w:t>2021</w:t>
      </w:r>
      <w:r>
        <w:rPr>
          <w:rFonts w:hint="eastAsia" w:ascii="黑体" w:hAnsi="黑体" w:eastAsia="黑体"/>
          <w:b w:val="0"/>
          <w:color w:val="auto"/>
          <w:highlight w:val="none"/>
          <w:lang w:val="en-US" w:eastAsia="zh-CN"/>
        </w:rPr>
        <w:t>年重点</w:t>
      </w:r>
      <w:r>
        <w:rPr>
          <w:rFonts w:hint="eastAsia" w:ascii="黑体" w:hAnsi="黑体" w:eastAsia="黑体"/>
          <w:b w:val="0"/>
          <w:color w:val="auto"/>
          <w:highlight w:val="none"/>
        </w:rPr>
        <w:t>工作</w:t>
      </w:r>
      <w:bookmarkEnd w:id="14"/>
      <w:bookmarkEnd w:id="15"/>
      <w:r>
        <w:rPr>
          <w:rFonts w:hint="eastAsia" w:ascii="黑体" w:hAnsi="黑体" w:eastAsia="黑体"/>
          <w:b w:val="0"/>
          <w:color w:val="auto"/>
          <w:highlight w:val="none"/>
          <w:lang w:eastAsia="zh-CN"/>
        </w:rPr>
        <w:t>完成情况</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color w:val="0000FF"/>
          <w:sz w:val="32"/>
          <w:szCs w:val="32"/>
          <w:lang w:val="en-US" w:eastAsia="zh-CN"/>
        </w:rPr>
      </w:pPr>
      <w:r>
        <w:rPr>
          <w:rFonts w:hint="eastAsia" w:ascii="Times New Roman" w:hAnsi="Times New Roman" w:eastAsia="楷体_GB2312" w:cs="Times New Roman"/>
          <w:b/>
          <w:bCs/>
          <w:color w:val="auto"/>
          <w:sz w:val="32"/>
          <w:szCs w:val="32"/>
          <w:lang w:val="en-US" w:eastAsia="zh-CN"/>
        </w:rPr>
        <w:t>（一）以抓实党建工作为统揽，不断强化基层组织建设。</w:t>
      </w:r>
      <w:r>
        <w:rPr>
          <w:rFonts w:hint="eastAsia" w:ascii="Times New Roman" w:hAnsi="Times New Roman" w:eastAsia="黑体" w:cs="Times New Roman"/>
          <w:b/>
          <w:bCs/>
          <w:i w:val="0"/>
          <w:iCs w:val="0"/>
          <w:color w:val="auto"/>
          <w:sz w:val="32"/>
          <w:szCs w:val="32"/>
          <w:lang w:val="en-US" w:eastAsia="zh-CN"/>
        </w:rPr>
        <w:t>一是</w:t>
      </w:r>
      <w:r>
        <w:rPr>
          <w:rFonts w:hint="eastAsia" w:ascii="仿宋_GB2312" w:hAnsi="仿宋_GB2312" w:eastAsia="仿宋_GB2312" w:cs="仿宋_GB2312"/>
          <w:kern w:val="0"/>
          <w:sz w:val="32"/>
          <w:szCs w:val="32"/>
          <w:lang w:val="en-US" w:eastAsia="zh-CN"/>
        </w:rPr>
        <w:t>首先抓好思想政治建设。</w:t>
      </w:r>
      <w:r>
        <w:rPr>
          <w:rFonts w:hint="eastAsia" w:ascii="仿宋_GB2312" w:hAnsi="仿宋_GB2312" w:eastAsia="仿宋_GB2312" w:cs="仿宋_GB2312"/>
          <w:sz w:val="32"/>
          <w:szCs w:val="32"/>
          <w:lang w:val="en-US" w:eastAsia="zh-CN"/>
        </w:rPr>
        <w:t>以党的政治建设为统领，教育引领全局党员干部不断增强“四个意识”，树牢“四个自信”，做到“两个维护”。2021年组织召开36次支委会和</w:t>
      </w:r>
      <w:r>
        <w:rPr>
          <w:rFonts w:hint="eastAsia" w:ascii="Times New Roman" w:hAnsi="Times New Roman" w:eastAsia="仿宋_GB2312" w:cs="Times New Roman"/>
          <w:sz w:val="32"/>
          <w:szCs w:val="32"/>
          <w:lang w:val="en-US" w:eastAsia="zh-CN"/>
        </w:rPr>
        <w:t>5</w:t>
      </w:r>
      <w:r>
        <w:rPr>
          <w:rFonts w:hint="eastAsia" w:ascii="仿宋_GB2312" w:hAnsi="仿宋_GB2312" w:eastAsia="仿宋_GB2312" w:cs="仿宋_GB2312"/>
          <w:sz w:val="32"/>
          <w:szCs w:val="32"/>
          <w:lang w:val="en-US" w:eastAsia="zh-CN"/>
        </w:rPr>
        <w:t>次党员大会，认真传达学习</w:t>
      </w:r>
      <w:r>
        <w:rPr>
          <w:rFonts w:hint="eastAsia" w:ascii="仿宋_GB2312" w:hAnsi="仿宋_GB2312" w:eastAsia="仿宋_GB2312" w:cs="仿宋_GB2312"/>
          <w:kern w:val="0"/>
          <w:sz w:val="32"/>
          <w:szCs w:val="32"/>
        </w:rPr>
        <w:t>习近平总书记在庆祝中国共产党成立</w:t>
      </w:r>
      <w:r>
        <w:rPr>
          <w:rFonts w:hint="default" w:ascii="仿宋_GB2312" w:hAnsi="仿宋_GB2312" w:eastAsia="仿宋_GB2312" w:cs="仿宋_GB2312"/>
          <w:kern w:val="0"/>
          <w:sz w:val="32"/>
          <w:szCs w:val="32"/>
        </w:rPr>
        <w:t>100</w:t>
      </w:r>
      <w:r>
        <w:rPr>
          <w:rFonts w:hint="eastAsia" w:ascii="仿宋_GB2312" w:hAnsi="仿宋_GB2312" w:eastAsia="仿宋_GB2312" w:cs="仿宋_GB2312"/>
          <w:kern w:val="0"/>
          <w:sz w:val="32"/>
          <w:szCs w:val="32"/>
        </w:rPr>
        <w:t>周年大会上的重要讲话精神</w:t>
      </w:r>
      <w:r>
        <w:rPr>
          <w:rFonts w:hint="eastAsia" w:ascii="仿宋_GB2312" w:hAnsi="仿宋_GB2312" w:eastAsia="仿宋_GB2312" w:cs="仿宋_GB2312"/>
          <w:kern w:val="0"/>
          <w:sz w:val="32"/>
          <w:szCs w:val="32"/>
          <w:lang w:eastAsia="zh-CN"/>
        </w:rPr>
        <w:t>以及</w:t>
      </w:r>
      <w:r>
        <w:rPr>
          <w:rFonts w:hint="eastAsia" w:ascii="仿宋_GB2312" w:hAnsi="仿宋_GB2312" w:eastAsia="仿宋_GB2312" w:cs="仿宋_GB2312"/>
          <w:sz w:val="32"/>
          <w:szCs w:val="32"/>
          <w:lang w:val="en-US" w:eastAsia="zh-CN"/>
        </w:rPr>
        <w:t>党的十九届五中、六中全会、省委十一届六次全会、市第九次党代会等重要会议精神；</w:t>
      </w:r>
      <w:r>
        <w:rPr>
          <w:rFonts w:hint="eastAsia" w:ascii="仿宋_GB2312" w:hAnsi="仿宋_GB2312" w:eastAsia="仿宋_GB2312" w:cs="仿宋_GB2312"/>
          <w:kern w:val="0"/>
          <w:sz w:val="32"/>
          <w:szCs w:val="32"/>
          <w:lang w:val="en-US" w:eastAsia="zh-CN"/>
        </w:rPr>
        <w:t>全年共计组织开展集中学习20余次，撰写心得体会60余篇，</w:t>
      </w:r>
      <w:r>
        <w:rPr>
          <w:rFonts w:hint="eastAsia" w:ascii="仿宋_GB2312" w:hAnsi="仿宋_GB2312" w:eastAsia="仿宋_GB2312" w:cs="仿宋_GB2312"/>
          <w:kern w:val="0"/>
          <w:sz w:val="32"/>
          <w:szCs w:val="32"/>
        </w:rPr>
        <w:t>教育引导党员在深学笃用中打牢听党话跟党走的思想根基</w:t>
      </w:r>
      <w:r>
        <w:rPr>
          <w:rFonts w:hint="eastAsia" w:ascii="仿宋_GB2312" w:hAnsi="仿宋_GB2312" w:eastAsia="仿宋_GB2312" w:cs="仿宋_GB2312"/>
          <w:kern w:val="0"/>
          <w:sz w:val="32"/>
          <w:szCs w:val="32"/>
          <w:lang w:eastAsia="zh-CN"/>
        </w:rPr>
        <w:t>；严格执行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三会一课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制度</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z w:val="32"/>
          <w:szCs w:val="32"/>
          <w:lang w:val="en-US" w:eastAsia="zh-CN"/>
        </w:rPr>
        <w:t>组织支部党员按期</w:t>
      </w:r>
      <w:r>
        <w:rPr>
          <w:rFonts w:hint="eastAsia" w:ascii="仿宋_GB2312" w:hAnsi="仿宋_GB2312" w:eastAsia="仿宋_GB2312" w:cs="仿宋_GB2312"/>
          <w:sz w:val="32"/>
          <w:szCs w:val="32"/>
        </w:rPr>
        <w:t>召开党员大会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支部委员会，高质量上党课，</w:t>
      </w:r>
      <w:r>
        <w:rPr>
          <w:rFonts w:hint="eastAsia" w:ascii="仿宋_GB2312" w:hAnsi="仿宋_GB2312" w:eastAsia="仿宋_GB2312" w:cs="仿宋_GB2312"/>
          <w:sz w:val="32"/>
          <w:szCs w:val="32"/>
          <w:lang w:val="en-US" w:eastAsia="zh-CN"/>
        </w:rPr>
        <w:t>举办丰富多彩的主题党日活动，全年召开支部“三会一课”</w:t>
      </w:r>
      <w:r>
        <w:rPr>
          <w:rFonts w:hint="default" w:ascii="Times New Roman" w:hAnsi="Times New Roman" w:eastAsia="仿宋_GB2312" w:cs="Times New Roman"/>
          <w:sz w:val="32"/>
          <w:szCs w:val="32"/>
          <w:lang w:val="en-US" w:eastAsia="zh-CN"/>
        </w:rPr>
        <w:t>102</w:t>
      </w:r>
      <w:r>
        <w:rPr>
          <w:rFonts w:hint="eastAsia" w:ascii="仿宋_GB2312" w:hAnsi="仿宋_GB2312" w:eastAsia="仿宋_GB2312" w:cs="仿宋_GB2312"/>
          <w:sz w:val="32"/>
          <w:szCs w:val="32"/>
          <w:lang w:val="en-US" w:eastAsia="zh-CN"/>
        </w:rPr>
        <w:t>次，主题党日活动</w:t>
      </w:r>
      <w:r>
        <w:rPr>
          <w:rFonts w:hint="eastAsia" w:ascii="Times New Roman" w:hAnsi="Times New Roman" w:eastAsia="仿宋_GB2312" w:cs="Times New Roman"/>
          <w:sz w:val="32"/>
          <w:szCs w:val="32"/>
          <w:lang w:val="en-US" w:eastAsia="zh-CN"/>
        </w:rPr>
        <w:t>11</w:t>
      </w:r>
      <w:r>
        <w:rPr>
          <w:rFonts w:hint="eastAsia" w:ascii="仿宋_GB2312" w:hAnsi="仿宋_GB2312" w:eastAsia="仿宋_GB2312" w:cs="仿宋_GB2312"/>
          <w:sz w:val="32"/>
          <w:szCs w:val="32"/>
          <w:lang w:val="en-US" w:eastAsia="zh-CN"/>
        </w:rPr>
        <w:t>次，</w:t>
      </w:r>
      <w:r>
        <w:rPr>
          <w:rFonts w:hint="eastAsia" w:ascii="仿宋_GB2312" w:hAnsi="仿宋_GB2312" w:eastAsia="仿宋_GB2312" w:cs="仿宋_GB2312"/>
          <w:sz w:val="32"/>
          <w:szCs w:val="32"/>
        </w:rPr>
        <w:t>确保</w:t>
      </w:r>
      <w:r>
        <w:rPr>
          <w:rFonts w:hint="eastAsia" w:ascii="仿宋_GB2312" w:hAnsi="仿宋_GB2312" w:eastAsia="仿宋_GB2312" w:cs="仿宋_GB2312"/>
          <w:sz w:val="32"/>
          <w:szCs w:val="32"/>
          <w:lang w:val="en-US" w:eastAsia="zh-CN"/>
        </w:rPr>
        <w:t>党内政治生活</w:t>
      </w:r>
      <w:r>
        <w:rPr>
          <w:rFonts w:hint="eastAsia" w:ascii="仿宋_GB2312" w:hAnsi="仿宋_GB2312" w:eastAsia="仿宋_GB2312" w:cs="仿宋_GB2312"/>
          <w:sz w:val="32"/>
          <w:szCs w:val="32"/>
        </w:rPr>
        <w:t>常态化、制度化。</w:t>
      </w:r>
      <w:r>
        <w:rPr>
          <w:rFonts w:hint="eastAsia" w:ascii="Times New Roman" w:hAnsi="Times New Roman" w:eastAsia="黑体" w:cs="Times New Roman"/>
          <w:b/>
          <w:bCs/>
          <w:i w:val="0"/>
          <w:iCs w:val="0"/>
          <w:color w:val="auto"/>
          <w:sz w:val="32"/>
          <w:szCs w:val="32"/>
          <w:lang w:val="en-US" w:eastAsia="zh-CN"/>
        </w:rPr>
        <w:t>二是</w:t>
      </w:r>
      <w:r>
        <w:rPr>
          <w:rFonts w:hint="eastAsia" w:ascii="仿宋_GB2312" w:hAnsi="仿宋_GB2312" w:eastAsia="仿宋_GB2312" w:cs="仿宋_GB2312"/>
          <w:kern w:val="0"/>
          <w:sz w:val="32"/>
          <w:szCs w:val="32"/>
          <w:lang w:val="en-US" w:eastAsia="zh-CN"/>
        </w:rPr>
        <w:t>扎实推进党史学习教育。全年组织召开党史学习教育专题会议</w:t>
      </w:r>
      <w:r>
        <w:rPr>
          <w:rFonts w:hint="default" w:ascii="仿宋_GB2312" w:hAnsi="仿宋_GB2312" w:eastAsia="仿宋_GB2312" w:cs="仿宋_GB2312"/>
          <w:kern w:val="0"/>
          <w:sz w:val="32"/>
          <w:szCs w:val="32"/>
          <w:lang w:val="en-US" w:eastAsia="zh-CN"/>
        </w:rPr>
        <w:t>10</w:t>
      </w:r>
      <w:r>
        <w:rPr>
          <w:rFonts w:hint="eastAsia" w:ascii="仿宋_GB2312" w:hAnsi="仿宋_GB2312" w:eastAsia="仿宋_GB2312" w:cs="仿宋_GB2312"/>
          <w:kern w:val="0"/>
          <w:sz w:val="32"/>
          <w:szCs w:val="32"/>
          <w:lang w:val="en-US" w:eastAsia="zh-CN"/>
        </w:rPr>
        <w:t>次，7名支部委员及中层干部共计分享党史小故事12次、上党课4次。</w:t>
      </w:r>
      <w:r>
        <w:rPr>
          <w:rFonts w:hint="eastAsia" w:ascii="仿宋_GB2312" w:hAnsi="仿宋_GB2312" w:eastAsia="仿宋_GB2312" w:cs="仿宋_GB2312"/>
          <w:kern w:val="0"/>
          <w:sz w:val="32"/>
          <w:szCs w:val="32"/>
        </w:rPr>
        <w:t>组织党员自学</w:t>
      </w:r>
      <w:r>
        <w:rPr>
          <w:rFonts w:hint="eastAsia" w:ascii="仿宋_GB2312" w:hAnsi="仿宋_GB2312" w:eastAsia="仿宋_GB2312" w:cs="仿宋_GB2312"/>
          <w:kern w:val="0"/>
          <w:sz w:val="32"/>
          <w:szCs w:val="32"/>
          <w:lang w:val="en-US" w:eastAsia="zh-CN"/>
        </w:rPr>
        <w:t>四本必读书目</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严格召开支部专题组织生活会。聚焦“我为群众办实事”实践活动，列出任务清单，通过修剪树木排除隐患、提升景观打造质量、主动上门指导服务园林工作等方式，解决人民群众“急难愁盼”问题8个。</w:t>
      </w:r>
      <w:r>
        <w:rPr>
          <w:rFonts w:hint="eastAsia" w:ascii="Times New Roman" w:hAnsi="Times New Roman" w:eastAsia="黑体" w:cs="Times New Roman"/>
          <w:b/>
          <w:bCs/>
          <w:i w:val="0"/>
          <w:iCs w:val="0"/>
          <w:color w:val="auto"/>
          <w:sz w:val="32"/>
          <w:szCs w:val="32"/>
          <w:lang w:val="en-US" w:eastAsia="zh-CN"/>
        </w:rPr>
        <w:t>三是</w:t>
      </w:r>
      <w:r>
        <w:rPr>
          <w:rFonts w:hint="eastAsia" w:ascii="仿宋_GB2312" w:hAnsi="仿宋_GB2312" w:eastAsia="仿宋_GB2312" w:cs="仿宋_GB2312"/>
          <w:kern w:val="0"/>
          <w:sz w:val="32"/>
          <w:szCs w:val="32"/>
          <w:lang w:val="en-US" w:eastAsia="zh-CN"/>
        </w:rPr>
        <w:t>从严抓好巡视整改。</w:t>
      </w:r>
      <w:r>
        <w:rPr>
          <w:rFonts w:hint="eastAsia" w:ascii="仿宋_GB2312" w:hAnsi="仿宋_GB2312" w:eastAsia="仿宋_GB2312" w:cs="仿宋_GB2312"/>
          <w:sz w:val="32"/>
          <w:szCs w:val="32"/>
          <w:lang w:val="en-US" w:eastAsia="zh-CN"/>
        </w:rPr>
        <w:t>扎实做好省委省政府采购专项巡视和市委“抓六保、促六稳”纪巡联动专项巡察反馈问题整改，</w:t>
      </w:r>
      <w:r>
        <w:rPr>
          <w:rFonts w:hint="eastAsia" w:ascii="仿宋_GB2312" w:hAnsi="仿宋_GB2312" w:eastAsia="仿宋_GB2312" w:cs="仿宋_GB2312"/>
          <w:kern w:val="0"/>
          <w:sz w:val="32"/>
          <w:szCs w:val="32"/>
          <w:lang w:val="en-US" w:eastAsia="zh-CN"/>
        </w:rPr>
        <w:t>结合上年度查摆问题、上级党组织书记和其他班子成员点评问题，结合实际制定整改计划，层层压实管党治党责任，</w:t>
      </w:r>
      <w:r>
        <w:rPr>
          <w:rFonts w:hint="eastAsia" w:ascii="仿宋_GB2312" w:hAnsi="仿宋_GB2312" w:eastAsia="仿宋_GB2312" w:cs="仿宋_GB2312"/>
          <w:sz w:val="32"/>
          <w:szCs w:val="32"/>
          <w:lang w:val="en-US" w:eastAsia="zh-CN"/>
        </w:rPr>
        <w:t>确保改彻底、改到位</w:t>
      </w:r>
      <w:r>
        <w:rPr>
          <w:rFonts w:hint="eastAsia" w:ascii="仿宋_GB2312" w:hAnsi="仿宋_GB2312" w:eastAsia="仿宋_GB2312" w:cs="仿宋_GB2312"/>
          <w:kern w:val="0"/>
          <w:sz w:val="32"/>
          <w:szCs w:val="32"/>
          <w:lang w:val="en-US" w:eastAsia="zh-CN"/>
        </w:rPr>
        <w:t>。</w:t>
      </w:r>
      <w:r>
        <w:rPr>
          <w:rFonts w:hint="eastAsia" w:ascii="Times New Roman" w:hAnsi="Times New Roman" w:eastAsia="黑体" w:cs="Times New Roman"/>
          <w:b/>
          <w:bCs/>
          <w:i w:val="0"/>
          <w:iCs w:val="0"/>
          <w:color w:val="auto"/>
          <w:sz w:val="32"/>
          <w:szCs w:val="32"/>
          <w:lang w:val="en-US" w:eastAsia="zh-CN"/>
        </w:rPr>
        <w:t>四是</w:t>
      </w:r>
      <w:r>
        <w:rPr>
          <w:rFonts w:hint="eastAsia" w:ascii="Times New Roman" w:hAnsi="Times New Roman" w:eastAsia="仿宋_GB2312" w:cs="Times New Roman"/>
          <w:b w:val="0"/>
          <w:bCs w:val="0"/>
          <w:color w:val="auto"/>
          <w:sz w:val="32"/>
          <w:szCs w:val="32"/>
          <w:shd w:val="clear" w:color="auto" w:fill="FFFFFF"/>
          <w:lang w:val="en-US" w:eastAsia="zh-CN"/>
        </w:rPr>
        <w:t>加强意识形态管控。坚持</w:t>
      </w:r>
      <w:r>
        <w:rPr>
          <w:rFonts w:hint="eastAsia" w:ascii="仿宋_GB2312" w:hAnsi="仿宋_GB2312" w:eastAsia="仿宋_GB2312" w:cs="仿宋_GB2312"/>
          <w:sz w:val="32"/>
          <w:szCs w:val="32"/>
        </w:rPr>
        <w:t>党管意识形态原则，树立大宣传工作理念，充分利用微信</w:t>
      </w:r>
      <w:r>
        <w:rPr>
          <w:rFonts w:hint="eastAsia" w:ascii="仿宋_GB2312" w:hAnsi="仿宋_GB2312" w:eastAsia="仿宋_GB2312" w:cs="仿宋_GB2312"/>
          <w:sz w:val="32"/>
          <w:szCs w:val="32"/>
          <w:lang w:val="en-US" w:eastAsia="zh-CN"/>
        </w:rPr>
        <w:t>公众号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抖音、微博</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val="en-US" w:eastAsia="zh-CN"/>
        </w:rPr>
        <w:t>新媒体</w:t>
      </w:r>
      <w:r>
        <w:rPr>
          <w:rFonts w:hint="eastAsia" w:ascii="仿宋_GB2312" w:hAnsi="仿宋_GB2312" w:eastAsia="仿宋_GB2312" w:cs="仿宋_GB2312"/>
          <w:sz w:val="32"/>
          <w:szCs w:val="32"/>
        </w:rPr>
        <w:t>平台，</w:t>
      </w:r>
      <w:r>
        <w:rPr>
          <w:rFonts w:hint="eastAsia" w:ascii="仿宋_GB2312" w:hAnsi="仿宋_GB2312" w:eastAsia="仿宋_GB2312" w:cs="仿宋_GB2312"/>
          <w:sz w:val="32"/>
          <w:szCs w:val="32"/>
          <w:lang w:val="en-US" w:eastAsia="zh-CN"/>
        </w:rPr>
        <w:t>扎实抓好日常</w:t>
      </w:r>
      <w:r>
        <w:rPr>
          <w:rFonts w:hint="eastAsia" w:ascii="仿宋_GB2312" w:hAnsi="仿宋_GB2312" w:eastAsia="仿宋_GB2312" w:cs="仿宋_GB2312"/>
          <w:sz w:val="32"/>
          <w:szCs w:val="32"/>
        </w:rPr>
        <w:t>宣传教育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全年</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val="en-US" w:eastAsia="zh-CN"/>
        </w:rPr>
        <w:t>召开</w:t>
      </w:r>
      <w:r>
        <w:rPr>
          <w:rFonts w:hint="eastAsia" w:ascii="仿宋_GB2312" w:hAnsi="仿宋_GB2312" w:eastAsia="仿宋_GB2312" w:cs="仿宋_GB2312"/>
          <w:sz w:val="32"/>
          <w:szCs w:val="32"/>
        </w:rPr>
        <w:t>意识形态</w:t>
      </w:r>
      <w:r>
        <w:rPr>
          <w:rFonts w:hint="eastAsia" w:ascii="仿宋_GB2312" w:hAnsi="仿宋_GB2312" w:eastAsia="仿宋_GB2312" w:cs="仿宋_GB2312"/>
          <w:sz w:val="32"/>
          <w:szCs w:val="32"/>
          <w:lang w:val="en-US" w:eastAsia="zh-CN"/>
        </w:rPr>
        <w:t>专题学习研讨会议</w:t>
      </w:r>
      <w:r>
        <w:rPr>
          <w:rFonts w:hint="default"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lang w:val="en-US" w:eastAsia="zh-CN"/>
        </w:rPr>
        <w:t>次，对外发布宣传短视频</w:t>
      </w:r>
      <w:r>
        <w:rPr>
          <w:rFonts w:hint="eastAsia" w:ascii="Times New Roman" w:hAnsi="Times New Roman" w:eastAsia="仿宋_GB2312" w:cs="Times New Roman"/>
          <w:sz w:val="32"/>
          <w:szCs w:val="32"/>
          <w:lang w:val="en-US" w:eastAsia="zh-CN"/>
        </w:rPr>
        <w:t>22</w:t>
      </w:r>
      <w:r>
        <w:rPr>
          <w:rFonts w:hint="eastAsia" w:ascii="仿宋_GB2312" w:hAnsi="仿宋_GB2312" w:eastAsia="仿宋_GB2312" w:cs="仿宋_GB2312"/>
          <w:sz w:val="32"/>
          <w:szCs w:val="32"/>
          <w:lang w:val="en-US" w:eastAsia="zh-CN"/>
        </w:rPr>
        <w:t>条，其中选送学习强国</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sz w:val="32"/>
          <w:szCs w:val="32"/>
          <w:lang w:val="en-US" w:eastAsia="zh-CN"/>
        </w:rPr>
        <w:t>条；省级媒体发布新闻稿</w:t>
      </w:r>
      <w:r>
        <w:rPr>
          <w:rFonts w:hint="eastAsia" w:ascii="Times New Roman" w:hAnsi="Times New Roman" w:eastAsia="仿宋_GB2312" w:cs="Times New Roman"/>
          <w:sz w:val="32"/>
          <w:szCs w:val="32"/>
          <w:lang w:val="en-US" w:eastAsia="zh-CN"/>
        </w:rPr>
        <w:t>10</w:t>
      </w:r>
      <w:r>
        <w:rPr>
          <w:rFonts w:hint="eastAsia" w:ascii="仿宋_GB2312" w:hAnsi="仿宋_GB2312" w:eastAsia="仿宋_GB2312" w:cs="仿宋_GB2312"/>
          <w:sz w:val="32"/>
          <w:szCs w:val="32"/>
          <w:lang w:val="en-US" w:eastAsia="zh-CN"/>
        </w:rPr>
        <w:t>条，牢牢掌握意识形态工作领导权和主动权。</w:t>
      </w:r>
      <w:r>
        <w:rPr>
          <w:rFonts w:hint="eastAsia" w:ascii="Times New Roman" w:hAnsi="Times New Roman" w:eastAsia="黑体" w:cs="Times New Roman"/>
          <w:b/>
          <w:bCs/>
          <w:i w:val="0"/>
          <w:iCs w:val="0"/>
          <w:color w:val="auto"/>
          <w:sz w:val="32"/>
          <w:szCs w:val="32"/>
          <w:lang w:val="en-US" w:eastAsia="zh-CN"/>
        </w:rPr>
        <w:t>五是</w:t>
      </w:r>
      <w:r>
        <w:rPr>
          <w:rFonts w:hint="eastAsia" w:ascii="仿宋_GB2312" w:hAnsi="仿宋_GB2312" w:eastAsia="仿宋_GB2312" w:cs="仿宋_GB2312"/>
          <w:sz w:val="32"/>
          <w:szCs w:val="32"/>
          <w:lang w:val="en-US" w:eastAsia="zh-CN"/>
        </w:rPr>
        <w:t>深入推进党风廉政建设和反腐败工作。</w:t>
      </w:r>
      <w:r>
        <w:rPr>
          <w:rFonts w:hint="eastAsia" w:ascii="仿宋_GB2312" w:hAnsi="仿宋_GB2312" w:eastAsia="仿宋_GB2312" w:cs="仿宋_GB2312"/>
          <w:color w:val="auto"/>
          <w:sz w:val="32"/>
          <w:szCs w:val="32"/>
          <w:lang w:val="en-US" w:eastAsia="zh-CN"/>
        </w:rPr>
        <w:t>深化廉政风险</w:t>
      </w:r>
      <w:r>
        <w:rPr>
          <w:rFonts w:hint="eastAsia" w:ascii="仿宋_GB2312" w:hAnsi="仿宋_GB2312" w:eastAsia="仿宋_GB2312" w:cs="仿宋_GB2312"/>
          <w:b w:val="0"/>
          <w:i w:val="0"/>
          <w:caps w:val="0"/>
          <w:color w:val="auto"/>
          <w:spacing w:val="0"/>
          <w:sz w:val="32"/>
          <w:szCs w:val="32"/>
          <w:lang w:eastAsia="zh-CN"/>
        </w:rPr>
        <w:t>防控工作，</w:t>
      </w:r>
      <w:r>
        <w:rPr>
          <w:rFonts w:hint="eastAsia" w:ascii="仿宋_GB2312" w:hAnsi="仿宋_GB2312" w:eastAsia="仿宋_GB2312" w:cs="仿宋_GB2312"/>
          <w:b w:val="0"/>
          <w:i w:val="0"/>
          <w:caps w:val="0"/>
          <w:color w:val="auto"/>
          <w:spacing w:val="0"/>
          <w:sz w:val="32"/>
          <w:szCs w:val="32"/>
          <w:lang w:val="en-US" w:eastAsia="zh-CN"/>
        </w:rPr>
        <w:t>今年以来，结合园林工作实际动态</w:t>
      </w:r>
      <w:r>
        <w:rPr>
          <w:rFonts w:hint="eastAsia" w:ascii="仿宋_GB2312" w:hAnsi="仿宋_GB2312" w:eastAsia="仿宋_GB2312" w:cs="仿宋_GB2312"/>
          <w:b w:val="0"/>
          <w:i w:val="0"/>
          <w:caps w:val="0"/>
          <w:color w:val="auto"/>
          <w:spacing w:val="0"/>
          <w:sz w:val="32"/>
          <w:szCs w:val="32"/>
          <w:lang w:eastAsia="zh-CN"/>
        </w:rPr>
        <w:t>梳理A级廉政风险点</w:t>
      </w:r>
      <w:r>
        <w:rPr>
          <w:rFonts w:hint="eastAsia" w:ascii="Times New Roman" w:hAnsi="Times New Roman" w:eastAsia="仿宋_GB2312" w:cs="Times New Roman"/>
          <w:b w:val="0"/>
          <w:bCs w:val="0"/>
          <w:sz w:val="32"/>
          <w:szCs w:val="32"/>
          <w:lang w:val="en-US" w:eastAsia="zh-CN"/>
        </w:rPr>
        <w:t>６</w:t>
      </w:r>
      <w:r>
        <w:rPr>
          <w:rFonts w:hint="eastAsia" w:ascii="仿宋_GB2312" w:hAnsi="仿宋_GB2312" w:eastAsia="仿宋_GB2312" w:cs="仿宋_GB2312"/>
          <w:b w:val="0"/>
          <w:i w:val="0"/>
          <w:caps w:val="0"/>
          <w:color w:val="auto"/>
          <w:spacing w:val="0"/>
          <w:sz w:val="32"/>
          <w:szCs w:val="32"/>
          <w:lang w:eastAsia="zh-CN"/>
        </w:rPr>
        <w:t>个，</w:t>
      </w:r>
      <w:r>
        <w:rPr>
          <w:rFonts w:hint="eastAsia" w:ascii="仿宋_GB2312" w:hAnsi="仿宋_GB2312" w:eastAsia="仿宋_GB2312" w:cs="仿宋_GB2312"/>
          <w:b w:val="0"/>
          <w:i w:val="0"/>
          <w:caps w:val="0"/>
          <w:color w:val="auto"/>
          <w:spacing w:val="0"/>
          <w:sz w:val="32"/>
          <w:szCs w:val="32"/>
          <w:lang w:val="en-US" w:eastAsia="zh-CN"/>
        </w:rPr>
        <w:t>B</w:t>
      </w:r>
      <w:r>
        <w:rPr>
          <w:rFonts w:hint="eastAsia" w:ascii="仿宋_GB2312" w:hAnsi="仿宋_GB2312" w:eastAsia="仿宋_GB2312" w:cs="仿宋_GB2312"/>
          <w:b w:val="0"/>
          <w:i w:val="0"/>
          <w:caps w:val="0"/>
          <w:color w:val="auto"/>
          <w:spacing w:val="0"/>
          <w:sz w:val="32"/>
          <w:szCs w:val="32"/>
          <w:lang w:eastAsia="zh-CN"/>
        </w:rPr>
        <w:t>级廉政风险点</w:t>
      </w:r>
      <w:r>
        <w:rPr>
          <w:rFonts w:hint="eastAsia" w:ascii="Times New Roman" w:hAnsi="Times New Roman" w:eastAsia="仿宋_GB2312" w:cs="Times New Roman"/>
          <w:b w:val="0"/>
          <w:bCs w:val="0"/>
          <w:sz w:val="32"/>
          <w:szCs w:val="32"/>
          <w:lang w:val="en-US" w:eastAsia="zh-CN"/>
        </w:rPr>
        <w:t>12</w:t>
      </w:r>
      <w:r>
        <w:rPr>
          <w:rFonts w:hint="eastAsia" w:ascii="仿宋_GB2312" w:hAnsi="仿宋_GB2312" w:eastAsia="仿宋_GB2312" w:cs="仿宋_GB2312"/>
          <w:b w:val="0"/>
          <w:i w:val="0"/>
          <w:caps w:val="0"/>
          <w:color w:val="auto"/>
          <w:spacing w:val="0"/>
          <w:sz w:val="32"/>
          <w:szCs w:val="32"/>
          <w:lang w:val="en-US" w:eastAsia="zh-CN"/>
        </w:rPr>
        <w:t>个，不断</w:t>
      </w:r>
      <w:r>
        <w:rPr>
          <w:rFonts w:hint="eastAsia" w:ascii="仿宋_GB2312" w:hAnsi="仿宋_GB2312" w:eastAsia="仿宋_GB2312" w:cs="仿宋_GB2312"/>
          <w:b w:val="0"/>
          <w:i w:val="0"/>
          <w:caps w:val="0"/>
          <w:color w:val="auto"/>
          <w:spacing w:val="0"/>
          <w:sz w:val="32"/>
          <w:szCs w:val="32"/>
          <w:lang w:eastAsia="zh-CN"/>
        </w:rPr>
        <w:t>强化A级廉政风险</w:t>
      </w:r>
      <w:r>
        <w:rPr>
          <w:rFonts w:hint="eastAsia" w:ascii="仿宋_GB2312" w:hAnsi="仿宋_GB2312" w:eastAsia="仿宋_GB2312" w:cs="仿宋_GB2312"/>
          <w:b w:val="0"/>
          <w:i w:val="0"/>
          <w:caps w:val="0"/>
          <w:color w:val="auto"/>
          <w:spacing w:val="0"/>
          <w:sz w:val="32"/>
          <w:szCs w:val="32"/>
          <w:lang w:val="en-US" w:eastAsia="zh-CN"/>
        </w:rPr>
        <w:t>点</w:t>
      </w:r>
      <w:r>
        <w:rPr>
          <w:rFonts w:hint="eastAsia" w:ascii="仿宋_GB2312" w:hAnsi="仿宋_GB2312" w:eastAsia="仿宋_GB2312" w:cs="仿宋_GB2312"/>
          <w:b w:val="0"/>
          <w:i w:val="0"/>
          <w:caps w:val="0"/>
          <w:color w:val="auto"/>
          <w:spacing w:val="0"/>
          <w:sz w:val="32"/>
          <w:szCs w:val="32"/>
          <w:lang w:eastAsia="zh-CN"/>
        </w:rPr>
        <w:t>防控管理，</w:t>
      </w:r>
      <w:r>
        <w:rPr>
          <w:rFonts w:hint="eastAsia" w:ascii="仿宋_GB2312" w:hAnsi="仿宋_GB2312" w:eastAsia="仿宋_GB2312" w:cs="仿宋_GB2312"/>
          <w:b w:val="0"/>
          <w:i w:val="0"/>
          <w:caps w:val="0"/>
          <w:color w:val="auto"/>
          <w:spacing w:val="0"/>
          <w:sz w:val="32"/>
          <w:szCs w:val="32"/>
          <w:lang w:val="en-US" w:eastAsia="zh-CN"/>
        </w:rPr>
        <w:t>强化“不敢腐”震慑；</w:t>
      </w:r>
      <w:r>
        <w:rPr>
          <w:rFonts w:hint="eastAsia" w:ascii="仿宋_GB2312" w:hAnsi="仿宋_GB2312" w:eastAsia="仿宋_GB2312" w:cs="仿宋_GB2312"/>
          <w:sz w:val="32"/>
          <w:szCs w:val="32"/>
          <w:lang w:val="en-US" w:eastAsia="zh-CN"/>
        </w:rPr>
        <w:t>锲而不舍落实中央八项规定和省市十项规定及其实施细则精神，建立健全我局各项纪律作风规章制度，坚持抓细节、抓具体，扎紧“不能腐”笼子</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b w:val="0"/>
          <w:i w:val="0"/>
          <w:caps w:val="0"/>
          <w:color w:val="auto"/>
          <w:spacing w:val="0"/>
          <w:sz w:val="32"/>
          <w:szCs w:val="32"/>
          <w:lang w:val="en-US" w:eastAsia="zh-CN"/>
        </w:rPr>
        <w:t>深化</w:t>
      </w:r>
      <w:r>
        <w:rPr>
          <w:rFonts w:hint="eastAsia" w:ascii="仿宋_GB2312" w:hAnsi="仿宋_GB2312" w:eastAsia="仿宋_GB2312" w:cs="仿宋_GB2312"/>
          <w:b w:val="0"/>
          <w:i w:val="0"/>
          <w:caps w:val="0"/>
          <w:color w:val="auto"/>
          <w:spacing w:val="0"/>
          <w:sz w:val="32"/>
          <w:szCs w:val="32"/>
          <w:lang w:eastAsia="zh-CN"/>
        </w:rPr>
        <w:t>党风廉政警示教育，</w:t>
      </w:r>
      <w:r>
        <w:rPr>
          <w:rFonts w:hint="eastAsia" w:ascii="Times New Roman" w:hAnsi="Times New Roman" w:eastAsia="仿宋_GB2312" w:cs="Times New Roman"/>
          <w:b w:val="0"/>
          <w:bCs w:val="0"/>
          <w:sz w:val="32"/>
          <w:szCs w:val="32"/>
          <w:lang w:val="en-US" w:eastAsia="zh-CN"/>
        </w:rPr>
        <w:t>今年以来</w:t>
      </w:r>
      <w:r>
        <w:rPr>
          <w:rFonts w:hint="eastAsia" w:ascii="仿宋_GB2312" w:hAnsi="仿宋_GB2312" w:eastAsia="仿宋_GB2312" w:cs="仿宋_GB2312"/>
          <w:color w:val="auto"/>
          <w:sz w:val="32"/>
          <w:szCs w:val="32"/>
          <w:lang w:val="en-US" w:eastAsia="zh-CN"/>
        </w:rPr>
        <w:t>，园林局共开展警示教育</w:t>
      </w:r>
      <w:r>
        <w:rPr>
          <w:rFonts w:hint="eastAsia" w:ascii="Times New Roman" w:hAnsi="Times New Roman" w:eastAsia="仿宋_GB2312" w:cs="Times New Roman"/>
          <w:b w:val="0"/>
          <w:bCs w:val="0"/>
          <w:sz w:val="32"/>
          <w:szCs w:val="32"/>
          <w:lang w:val="en-US" w:eastAsia="zh-CN"/>
        </w:rPr>
        <w:t>７</w:t>
      </w:r>
      <w:r>
        <w:rPr>
          <w:rFonts w:hint="eastAsia" w:ascii="仿宋_GB2312" w:hAnsi="仿宋_GB2312" w:eastAsia="仿宋_GB2312" w:cs="仿宋_GB2312"/>
          <w:color w:val="auto"/>
          <w:sz w:val="32"/>
          <w:szCs w:val="32"/>
          <w:lang w:val="en-US" w:eastAsia="zh-CN"/>
        </w:rPr>
        <w:t>次，系统性组织观看</w:t>
      </w:r>
      <w:r>
        <w:rPr>
          <w:rFonts w:hint="eastAsia" w:ascii="仿宋_GB2312" w:hAnsi="仿宋_GB2312" w:eastAsia="仿宋_GB2312" w:cs="仿宋_GB2312"/>
          <w:b w:val="0"/>
          <w:i w:val="0"/>
          <w:caps w:val="0"/>
          <w:color w:val="auto"/>
          <w:spacing w:val="0"/>
          <w:sz w:val="32"/>
          <w:szCs w:val="32"/>
          <w:lang w:eastAsia="zh-CN"/>
        </w:rPr>
        <w:t>《迷失》《回归》等</w:t>
      </w:r>
      <w:r>
        <w:rPr>
          <w:rFonts w:hint="eastAsia" w:ascii="仿宋_GB2312" w:hAnsi="仿宋_GB2312" w:eastAsia="仿宋_GB2312" w:cs="仿宋_GB2312"/>
          <w:color w:val="auto"/>
          <w:sz w:val="32"/>
          <w:szCs w:val="32"/>
          <w:lang w:val="en-US" w:eastAsia="zh-CN"/>
        </w:rPr>
        <w:t>警示教育片</w:t>
      </w:r>
      <w:r>
        <w:rPr>
          <w:rFonts w:hint="eastAsia" w:ascii="Times New Roman" w:hAnsi="Times New Roman" w:eastAsia="仿宋_GB2312" w:cs="Times New Roman"/>
          <w:b w:val="0"/>
          <w:bCs w:val="0"/>
          <w:sz w:val="32"/>
          <w:szCs w:val="32"/>
          <w:lang w:val="en-US" w:eastAsia="zh-CN"/>
        </w:rPr>
        <w:t>3</w:t>
      </w:r>
      <w:r>
        <w:rPr>
          <w:rFonts w:hint="eastAsia" w:ascii="仿宋_GB2312" w:hAnsi="仿宋_GB2312" w:eastAsia="仿宋_GB2312" w:cs="仿宋_GB2312"/>
          <w:color w:val="auto"/>
          <w:sz w:val="32"/>
          <w:szCs w:val="32"/>
          <w:lang w:val="en-US" w:eastAsia="zh-CN"/>
        </w:rPr>
        <w:t>次，以案为戒，警钟长鸣，树立“不想腐”自觉</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color w:val="auto"/>
          <w:sz w:val="32"/>
          <w:szCs w:val="32"/>
          <w:lang w:val="en-US" w:eastAsia="zh-CN"/>
        </w:rPr>
        <w:t>（</w:t>
      </w:r>
      <w:r>
        <w:rPr>
          <w:rFonts w:hint="eastAsia" w:ascii="Times New Roman" w:hAnsi="Times New Roman" w:eastAsia="楷体_GB2312" w:cs="Times New Roman"/>
          <w:b/>
          <w:bCs/>
          <w:color w:val="auto"/>
          <w:sz w:val="32"/>
          <w:szCs w:val="32"/>
          <w:lang w:val="en-US" w:eastAsia="zh-CN"/>
        </w:rPr>
        <w:t>二</w:t>
      </w:r>
      <w:r>
        <w:rPr>
          <w:rFonts w:hint="default" w:ascii="Times New Roman" w:hAnsi="Times New Roman" w:eastAsia="楷体_GB2312" w:cs="Times New Roman"/>
          <w:b/>
          <w:bCs/>
          <w:color w:val="auto"/>
          <w:sz w:val="32"/>
          <w:szCs w:val="32"/>
          <w:lang w:val="en-US" w:eastAsia="zh-CN"/>
        </w:rPr>
        <w:t>）精细化做好日常工作，管理服务水平不断提高。</w:t>
      </w:r>
      <w:r>
        <w:rPr>
          <w:rFonts w:hint="default" w:ascii="Times New Roman" w:hAnsi="Times New Roman" w:eastAsia="黑体" w:cs="Times New Roman"/>
          <w:b/>
          <w:bCs/>
          <w:i w:val="0"/>
          <w:iCs w:val="0"/>
          <w:color w:val="auto"/>
          <w:sz w:val="32"/>
          <w:szCs w:val="32"/>
          <w:lang w:val="en-US" w:eastAsia="zh-CN"/>
        </w:rPr>
        <w:t>一是</w:t>
      </w:r>
      <w:r>
        <w:rPr>
          <w:rFonts w:hint="default" w:ascii="Times New Roman" w:hAnsi="Times New Roman" w:eastAsia="仿宋_GB2312" w:cs="Times New Roman"/>
          <w:color w:val="auto"/>
          <w:sz w:val="32"/>
          <w:szCs w:val="32"/>
          <w:lang w:eastAsia="zh-CN"/>
        </w:rPr>
        <w:t>制定了</w:t>
      </w:r>
      <w:r>
        <w:rPr>
          <w:rFonts w:hint="default" w:ascii="Times New Roman" w:hAnsi="Times New Roman" w:eastAsia="仿宋_GB2312" w:cs="Times New Roman"/>
          <w:color w:val="auto"/>
          <w:sz w:val="32"/>
          <w:szCs w:val="32"/>
        </w:rPr>
        <w:t>《德阳市中心城区城市精细化维护管理实施细则</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试行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，为科学管绿提供了规范标准。</w:t>
      </w:r>
      <w:r>
        <w:rPr>
          <w:rFonts w:hint="eastAsia" w:ascii="Times New Roman" w:hAnsi="Times New Roman" w:eastAsia="黑体" w:cs="Times New Roman"/>
          <w:b/>
          <w:bCs/>
          <w:i w:val="0"/>
          <w:iCs w:val="0"/>
          <w:color w:val="auto"/>
          <w:sz w:val="32"/>
          <w:szCs w:val="32"/>
          <w:lang w:val="en-US" w:eastAsia="zh-CN"/>
        </w:rPr>
        <w:t>二</w:t>
      </w:r>
      <w:r>
        <w:rPr>
          <w:rFonts w:hint="default" w:ascii="Times New Roman" w:hAnsi="Times New Roman" w:eastAsia="黑体" w:cs="Times New Roman"/>
          <w:b/>
          <w:bCs/>
          <w:i w:val="0"/>
          <w:iCs w:val="0"/>
          <w:color w:val="auto"/>
          <w:sz w:val="32"/>
          <w:szCs w:val="32"/>
          <w:lang w:val="en-US" w:eastAsia="zh-CN"/>
        </w:rPr>
        <w:t>是</w:t>
      </w:r>
      <w:r>
        <w:rPr>
          <w:rFonts w:hint="default" w:ascii="Times New Roman" w:hAnsi="Times New Roman" w:eastAsia="仿宋_GB2312" w:cs="Times New Roman"/>
          <w:color w:val="auto"/>
          <w:sz w:val="32"/>
          <w:szCs w:val="32"/>
          <w:lang w:val="en-US" w:eastAsia="zh-CN"/>
        </w:rPr>
        <w:t>高标准完成辖区内园林日常管护工作，做到适时浇水、施肥、补植、修剪、病虫害防治、园林设施维护管理等工作，</w:t>
      </w:r>
      <w:r>
        <w:rPr>
          <w:rFonts w:hint="default" w:ascii="Times New Roman" w:hAnsi="Times New Roman" w:eastAsia="仿宋_GB2312" w:cs="Times New Roman"/>
          <w:color w:val="auto"/>
          <w:sz w:val="32"/>
          <w:szCs w:val="32"/>
          <w:lang w:eastAsia="zh-CN"/>
        </w:rPr>
        <w:t>清除菟丝子浸染乔灌地被</w:t>
      </w:r>
      <w:r>
        <w:rPr>
          <w:rFonts w:hint="default" w:ascii="Times New Roman" w:hAnsi="Times New Roman" w:eastAsia="仿宋_GB2312" w:cs="Times New Roman"/>
          <w:color w:val="auto"/>
          <w:sz w:val="32"/>
          <w:szCs w:val="32"/>
          <w:lang w:val="en" w:eastAsia="zh-CN"/>
        </w:rPr>
        <w:t>30余</w:t>
      </w:r>
      <w:r>
        <w:rPr>
          <w:rFonts w:hint="default" w:ascii="Times New Roman" w:hAnsi="Times New Roman" w:eastAsia="仿宋_GB2312" w:cs="Times New Roman"/>
          <w:color w:val="auto"/>
          <w:sz w:val="32"/>
          <w:szCs w:val="32"/>
          <w:lang w:eastAsia="zh-CN"/>
        </w:rPr>
        <w:t>处；</w:t>
      </w:r>
      <w:r>
        <w:rPr>
          <w:rFonts w:hint="default" w:ascii="Times New Roman" w:hAnsi="Times New Roman" w:eastAsia="仿宋_GB2312" w:cs="Times New Roman"/>
          <w:color w:val="auto"/>
          <w:sz w:val="32"/>
          <w:szCs w:val="32"/>
          <w:lang w:val="en-US" w:eastAsia="zh-CN"/>
        </w:rPr>
        <w:t>集中整治黄土露天，全年共补植乔木380株、灌木草</w:t>
      </w:r>
      <w:r>
        <w:rPr>
          <w:rFonts w:hint="default" w:ascii="Times New Roman" w:hAnsi="Times New Roman" w:eastAsia="仿宋_GB2312" w:cs="Times New Roman"/>
          <w:color w:val="auto"/>
          <w:sz w:val="32"/>
          <w:szCs w:val="32"/>
          <w:lang w:eastAsia="zh-CN"/>
        </w:rPr>
        <w:t>坪</w:t>
      </w:r>
      <w:r>
        <w:rPr>
          <w:rFonts w:hint="default" w:ascii="Times New Roman" w:hAnsi="Times New Roman" w:eastAsia="仿宋_GB2312" w:cs="Times New Roman"/>
          <w:color w:val="auto"/>
          <w:sz w:val="32"/>
          <w:szCs w:val="32"/>
          <w:lang w:val="en-US" w:eastAsia="zh-CN"/>
        </w:rPr>
        <w:t>16746</w:t>
      </w:r>
      <w:r>
        <w:rPr>
          <w:rFonts w:hint="default" w:ascii="Times New Roman" w:hAnsi="Times New Roman" w:eastAsia="仿宋_GB2312" w:cs="Times New Roman"/>
          <w:sz w:val="32"/>
          <w:szCs w:val="32"/>
          <w:lang w:eastAsia="zh-CN"/>
        </w:rPr>
        <w:t>平方米</w:t>
      </w:r>
      <w:r>
        <w:rPr>
          <w:rFonts w:hint="default" w:ascii="Times New Roman" w:hAnsi="Times New Roman" w:eastAsia="仿宋_GB2312" w:cs="Times New Roman"/>
          <w:color w:val="auto"/>
          <w:sz w:val="32"/>
          <w:szCs w:val="32"/>
          <w:lang w:val="en-US" w:eastAsia="zh-CN"/>
        </w:rPr>
        <w:t>；着力美化市容环境，修剪乔木6600余株</w:t>
      </w:r>
      <w:r>
        <w:rPr>
          <w:rFonts w:hint="default" w:ascii="Times New Roman" w:hAnsi="Times New Roman" w:eastAsia="仿宋_GB2312" w:cs="Times New Roman"/>
          <w:color w:val="auto"/>
          <w:sz w:val="32"/>
          <w:szCs w:val="32"/>
          <w:lang w:eastAsia="zh-CN"/>
        </w:rPr>
        <w:t>。</w:t>
      </w:r>
      <w:r>
        <w:rPr>
          <w:rFonts w:hint="eastAsia" w:ascii="Times New Roman" w:hAnsi="Times New Roman" w:eastAsia="黑体" w:cs="Times New Roman"/>
          <w:b/>
          <w:bCs/>
          <w:i w:val="0"/>
          <w:iCs w:val="0"/>
          <w:color w:val="auto"/>
          <w:sz w:val="32"/>
          <w:szCs w:val="32"/>
          <w:lang w:val="en-US" w:eastAsia="zh-CN"/>
        </w:rPr>
        <w:t>三</w:t>
      </w:r>
      <w:r>
        <w:rPr>
          <w:rFonts w:hint="default" w:ascii="Times New Roman" w:hAnsi="Times New Roman" w:eastAsia="黑体" w:cs="Times New Roman"/>
          <w:b/>
          <w:bCs/>
          <w:i w:val="0"/>
          <w:iCs w:val="0"/>
          <w:color w:val="auto"/>
          <w:sz w:val="32"/>
          <w:szCs w:val="32"/>
          <w:lang w:val="en-US" w:eastAsia="zh-CN"/>
        </w:rPr>
        <w:t>是</w:t>
      </w:r>
      <w:r>
        <w:rPr>
          <w:rFonts w:hint="default" w:ascii="Times New Roman" w:hAnsi="Times New Roman" w:eastAsia="仿宋_GB2312" w:cs="Times New Roman"/>
          <w:color w:val="auto"/>
          <w:sz w:val="32"/>
          <w:szCs w:val="32"/>
          <w:lang w:val="en-US" w:eastAsia="zh-CN"/>
        </w:rPr>
        <w:t>扎实做好旌湖湖面保洁。加强对255万平方米旌湖湖面（青衣江桥—柳稍堰）垃圾打捞，今年以来，共计打捞白色垃圾、上游冲积物1421.5余吨，出动打捞人员7784人次，出动打捞船只1424艘次。通过日常检查、定期考核的形式进行监督，确保旌湖湖面整洁。</w:t>
      </w:r>
      <w:r>
        <w:rPr>
          <w:rFonts w:hint="eastAsia" w:ascii="Times New Roman" w:hAnsi="Times New Roman" w:eastAsia="黑体" w:cs="Times New Roman"/>
          <w:b/>
          <w:bCs/>
          <w:i w:val="0"/>
          <w:iCs w:val="0"/>
          <w:color w:val="auto"/>
          <w:sz w:val="32"/>
          <w:szCs w:val="32"/>
          <w:lang w:val="en-US" w:eastAsia="zh-CN"/>
        </w:rPr>
        <w:t>四</w:t>
      </w:r>
      <w:r>
        <w:rPr>
          <w:rFonts w:hint="default" w:ascii="Times New Roman" w:hAnsi="Times New Roman" w:eastAsia="黑体" w:cs="Times New Roman"/>
          <w:b/>
          <w:bCs/>
          <w:i w:val="0"/>
          <w:iCs w:val="0"/>
          <w:color w:val="auto"/>
          <w:sz w:val="32"/>
          <w:szCs w:val="32"/>
          <w:lang w:val="en-US" w:eastAsia="zh-CN"/>
        </w:rPr>
        <w:t>是</w:t>
      </w:r>
      <w:r>
        <w:rPr>
          <w:rFonts w:hint="default" w:ascii="Times New Roman" w:hAnsi="Times New Roman" w:eastAsia="仿宋_GB2312" w:cs="Times New Roman"/>
          <w:color w:val="auto"/>
          <w:sz w:val="32"/>
          <w:szCs w:val="32"/>
          <w:lang w:val="en-US" w:eastAsia="zh-CN"/>
        </w:rPr>
        <w:t>加大辖区内雕塑的维护以及损绿毁绿巡查力度，规范处理损绿毁绿案件，全年处理损绿毁绿事件23起，其中车祸赔偿22起，涉及金额7.6万元。</w:t>
      </w:r>
      <w:r>
        <w:rPr>
          <w:rFonts w:hint="eastAsia" w:ascii="Times New Roman" w:hAnsi="Times New Roman" w:eastAsia="黑体" w:cs="Times New Roman"/>
          <w:b/>
          <w:bCs/>
          <w:i w:val="0"/>
          <w:iCs w:val="0"/>
          <w:color w:val="auto"/>
          <w:sz w:val="32"/>
          <w:szCs w:val="32"/>
          <w:lang w:val="en-US" w:eastAsia="zh-CN"/>
        </w:rPr>
        <w:t>五</w:t>
      </w:r>
      <w:r>
        <w:rPr>
          <w:rFonts w:hint="default" w:ascii="Times New Roman" w:hAnsi="Times New Roman" w:eastAsia="黑体" w:cs="Times New Roman"/>
          <w:b/>
          <w:bCs/>
          <w:i w:val="0"/>
          <w:iCs w:val="0"/>
          <w:color w:val="auto"/>
          <w:sz w:val="32"/>
          <w:szCs w:val="32"/>
          <w:lang w:val="en-US" w:eastAsia="zh-CN"/>
        </w:rPr>
        <w:t>是</w:t>
      </w:r>
      <w:r>
        <w:rPr>
          <w:rFonts w:hint="default" w:ascii="Times New Roman" w:hAnsi="Times New Roman" w:eastAsia="仿宋_GB2312" w:cs="Times New Roman"/>
          <w:color w:val="auto"/>
          <w:sz w:val="32"/>
          <w:szCs w:val="32"/>
          <w:lang w:val="en-US" w:eastAsia="zh-CN"/>
        </w:rPr>
        <w:t>做好市园林绿化垃圾处理场管理，完善日常管理规章制度，作业岗位专人专岗。全年迎接各地考察团考察4次，处置园林绿化垃圾70余吨。</w:t>
      </w:r>
      <w:r>
        <w:rPr>
          <w:rFonts w:hint="eastAsia" w:ascii="Times New Roman" w:hAnsi="Times New Roman" w:eastAsia="黑体" w:cs="Times New Roman"/>
          <w:b/>
          <w:bCs/>
          <w:i w:val="0"/>
          <w:iCs w:val="0"/>
          <w:color w:val="auto"/>
          <w:sz w:val="32"/>
          <w:szCs w:val="32"/>
          <w:lang w:val="en-US" w:eastAsia="zh-CN"/>
        </w:rPr>
        <w:t>六</w:t>
      </w:r>
      <w:r>
        <w:rPr>
          <w:rFonts w:hint="default" w:ascii="Times New Roman" w:hAnsi="Times New Roman" w:eastAsia="黑体" w:cs="Times New Roman"/>
          <w:b/>
          <w:bCs/>
          <w:i w:val="0"/>
          <w:iCs w:val="0"/>
          <w:color w:val="auto"/>
          <w:sz w:val="32"/>
          <w:szCs w:val="32"/>
          <w:lang w:val="en-US" w:eastAsia="zh-CN"/>
        </w:rPr>
        <w:t>是</w:t>
      </w:r>
      <w:r>
        <w:rPr>
          <w:rFonts w:hint="default" w:ascii="Times New Roman" w:hAnsi="Times New Roman" w:eastAsia="仿宋_GB2312" w:cs="Times New Roman"/>
          <w:color w:val="auto"/>
          <w:sz w:val="32"/>
          <w:szCs w:val="32"/>
          <w:lang w:val="en-US" w:eastAsia="zh-CN"/>
        </w:rPr>
        <w:t>扎实抓好园林安全生产。</w:t>
      </w:r>
      <w:r>
        <w:rPr>
          <w:rFonts w:hint="default" w:ascii="Times New Roman" w:hAnsi="Times New Roman" w:eastAsia="仿宋_GB2312" w:cs="Times New Roman"/>
          <w:sz w:val="32"/>
          <w:szCs w:val="32"/>
        </w:rPr>
        <w:t>在</w:t>
      </w:r>
      <w:r>
        <w:rPr>
          <w:rFonts w:hint="eastAsia" w:ascii="Times New Roman" w:hAnsi="Times New Roman" w:eastAsia="仿宋_GB2312" w:cs="Times New Roman"/>
          <w:sz w:val="32"/>
          <w:szCs w:val="32"/>
          <w:lang w:eastAsia="zh-CN"/>
        </w:rPr>
        <w:t>市城管执法局的统一领导下，做好了疫情防控、防汛抢险、森林防火等各项安全生产工作。</w:t>
      </w:r>
      <w:r>
        <w:rPr>
          <w:rFonts w:hint="default" w:ascii="Times New Roman" w:hAnsi="Times New Roman" w:eastAsia="仿宋_GB2312" w:cs="Times New Roman"/>
          <w:sz w:val="32"/>
          <w:szCs w:val="32"/>
        </w:rPr>
        <w:t>规范车辆、机具安全操作流程，定期开展人员培训；对</w:t>
      </w:r>
      <w:r>
        <w:rPr>
          <w:rFonts w:hint="default" w:ascii="Times New Roman" w:hAnsi="Times New Roman" w:eastAsia="仿宋_GB2312" w:cs="Times New Roman"/>
          <w:sz w:val="32"/>
          <w:szCs w:val="32"/>
          <w:lang w:eastAsia="zh-CN"/>
        </w:rPr>
        <w:t>园林绿化</w:t>
      </w:r>
      <w:r>
        <w:rPr>
          <w:rFonts w:hint="default" w:ascii="Times New Roman" w:hAnsi="Times New Roman" w:eastAsia="仿宋_GB2312" w:cs="Times New Roman"/>
          <w:sz w:val="32"/>
          <w:szCs w:val="32"/>
        </w:rPr>
        <w:t>设施设备定期开展安全检查、维护保养工作；加强巡查，做好大树加固，干枯枝清理等工作；做好苗圃等林区防火工作；严格规范操作流程，做好树木修枝整形安全工作</w:t>
      </w:r>
      <w:r>
        <w:rPr>
          <w:rFonts w:hint="default" w:ascii="Times New Roman" w:hAnsi="Times New Roman" w:eastAsia="仿宋_GB2312" w:cs="Times New Roman"/>
          <w:sz w:val="32"/>
          <w:szCs w:val="32"/>
          <w:lang w:eastAsia="zh-CN"/>
        </w:rPr>
        <w:t>，为市区高大乔木购买保险；</w:t>
      </w:r>
      <w:r>
        <w:rPr>
          <w:rFonts w:hint="default" w:ascii="Times New Roman" w:hAnsi="Times New Roman" w:eastAsia="仿宋_GB2312" w:cs="Times New Roman"/>
          <w:sz w:val="32"/>
          <w:szCs w:val="32"/>
        </w:rPr>
        <w:t>在全市园林绿化领域开展</w:t>
      </w:r>
      <w:r>
        <w:rPr>
          <w:rFonts w:hint="default" w:ascii="Times New Roman" w:hAnsi="Times New Roman" w:eastAsia="仿宋_GB2312" w:cs="Times New Roman"/>
          <w:sz w:val="32"/>
          <w:szCs w:val="32"/>
          <w:lang w:eastAsia="zh-CN"/>
        </w:rPr>
        <w:t>外来物种（红火蚁、加拿大一枝花等）</w:t>
      </w:r>
      <w:r>
        <w:rPr>
          <w:rFonts w:hint="default" w:ascii="Times New Roman" w:hAnsi="Times New Roman" w:eastAsia="仿宋_GB2312" w:cs="Times New Roman"/>
          <w:sz w:val="32"/>
          <w:szCs w:val="32"/>
        </w:rPr>
        <w:t>入侵普查工作，建立监测预警机制，做好防范工作。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b/>
          <w:bCs/>
          <w:color w:val="auto"/>
          <w:sz w:val="32"/>
          <w:szCs w:val="32"/>
          <w:lang w:val="en-US" w:eastAsia="zh-CN"/>
        </w:rPr>
        <w:t>（</w:t>
      </w:r>
      <w:r>
        <w:rPr>
          <w:rFonts w:hint="eastAsia" w:ascii="Times New Roman" w:hAnsi="Times New Roman" w:eastAsia="楷体_GB2312" w:cs="Times New Roman"/>
          <w:b/>
          <w:bCs/>
          <w:color w:val="auto"/>
          <w:sz w:val="32"/>
          <w:szCs w:val="32"/>
          <w:lang w:val="en-US" w:eastAsia="zh-CN"/>
        </w:rPr>
        <w:t>三</w:t>
      </w:r>
      <w:r>
        <w:rPr>
          <w:rFonts w:hint="default" w:ascii="Times New Roman" w:hAnsi="Times New Roman" w:eastAsia="楷体_GB2312" w:cs="Times New Roman"/>
          <w:b/>
          <w:bCs/>
          <w:color w:val="auto"/>
          <w:sz w:val="32"/>
          <w:szCs w:val="32"/>
          <w:lang w:val="en-US" w:eastAsia="zh-CN"/>
        </w:rPr>
        <w:t>）服务大局抓好重点工作，确保各项任务圆满完成。</w:t>
      </w:r>
      <w:r>
        <w:rPr>
          <w:rFonts w:hint="default" w:ascii="Times New Roman" w:hAnsi="Times New Roman" w:eastAsia="黑体" w:cs="Times New Roman"/>
          <w:b/>
          <w:bCs/>
          <w:i w:val="0"/>
          <w:iCs w:val="0"/>
          <w:color w:val="auto"/>
          <w:sz w:val="32"/>
          <w:szCs w:val="32"/>
          <w:lang w:val="en-US" w:eastAsia="zh-CN"/>
        </w:rPr>
        <w:t>一是</w:t>
      </w:r>
      <w:r>
        <w:rPr>
          <w:rFonts w:hint="eastAsia" w:ascii="仿宋_GB2312" w:eastAsia="仿宋_GB2312"/>
          <w:sz w:val="32"/>
          <w:szCs w:val="32"/>
          <w:lang w:eastAsia="zh-CN"/>
        </w:rPr>
        <w:t>认真推进局主要领导调研及飞行检查交办任务落实。建立动态责任清单，压实责任体系，园林管理局主要负责人为第一责任人牵头抓总，分管负责人包案抓落实，通过每周例会通报整改进展情况，督促任务落实落地。今年接到工作任务总共</w:t>
      </w:r>
      <w:r>
        <w:rPr>
          <w:rFonts w:hint="eastAsia" w:ascii="仿宋_GB2312" w:eastAsia="仿宋_GB2312" w:cs="Times New Roman"/>
          <w:sz w:val="32"/>
          <w:szCs w:val="32"/>
          <w:lang w:eastAsia="zh-CN"/>
        </w:rPr>
        <w:t>39件</w:t>
      </w:r>
      <w:r>
        <w:rPr>
          <w:rFonts w:hint="eastAsia" w:ascii="仿宋_GB2312" w:eastAsia="仿宋_GB2312"/>
          <w:sz w:val="32"/>
          <w:szCs w:val="32"/>
          <w:lang w:eastAsia="zh-CN"/>
        </w:rPr>
        <w:t>，已完成</w:t>
      </w:r>
      <w:r>
        <w:rPr>
          <w:rFonts w:hint="eastAsia" w:ascii="仿宋_GB2312" w:eastAsia="仿宋_GB2312"/>
          <w:sz w:val="32"/>
          <w:szCs w:val="32"/>
          <w:lang w:val="en-US" w:eastAsia="zh-CN"/>
        </w:rPr>
        <w:t>1</w:t>
      </w:r>
      <w:r>
        <w:rPr>
          <w:rFonts w:hint="eastAsia" w:ascii="仿宋_GB2312" w:eastAsia="仿宋_GB2312" w:cs="Times New Roman"/>
          <w:sz w:val="32"/>
          <w:szCs w:val="32"/>
          <w:lang w:val="en-US" w:eastAsia="zh-CN"/>
        </w:rPr>
        <w:t>5</w:t>
      </w:r>
      <w:r>
        <w:rPr>
          <w:rFonts w:hint="eastAsia" w:ascii="仿宋_GB2312" w:eastAsia="仿宋_GB2312" w:cs="Times New Roman"/>
          <w:sz w:val="32"/>
          <w:szCs w:val="32"/>
          <w:lang w:eastAsia="zh-CN"/>
        </w:rPr>
        <w:t>件，长期坚持</w:t>
      </w:r>
      <w:r>
        <w:rPr>
          <w:rFonts w:hint="eastAsia" w:ascii="仿宋_GB2312" w:eastAsia="仿宋_GB2312" w:cs="Times New Roman"/>
          <w:sz w:val="32"/>
          <w:szCs w:val="32"/>
          <w:lang w:val="en-US" w:eastAsia="zh-CN"/>
        </w:rPr>
        <w:t>8项</w:t>
      </w:r>
      <w:r>
        <w:rPr>
          <w:rFonts w:hint="eastAsia" w:ascii="仿宋_GB2312" w:eastAsia="仿宋_GB2312" w:cs="Times New Roman"/>
          <w:sz w:val="32"/>
          <w:szCs w:val="32"/>
          <w:lang w:eastAsia="zh-CN"/>
        </w:rPr>
        <w:t>件，其余任</w:t>
      </w:r>
      <w:r>
        <w:rPr>
          <w:rFonts w:hint="eastAsia" w:ascii="仿宋_GB2312" w:eastAsia="仿宋_GB2312"/>
          <w:sz w:val="32"/>
          <w:szCs w:val="32"/>
          <w:lang w:eastAsia="zh-CN"/>
        </w:rPr>
        <w:t>务加快推进中。</w:t>
      </w:r>
      <w:r>
        <w:rPr>
          <w:rFonts w:hint="eastAsia" w:ascii="Times New Roman" w:hAnsi="Times New Roman" w:eastAsia="黑体" w:cs="Times New Roman"/>
          <w:b/>
          <w:bCs/>
          <w:i w:val="0"/>
          <w:iCs w:val="0"/>
          <w:color w:val="auto"/>
          <w:sz w:val="32"/>
          <w:szCs w:val="32"/>
          <w:lang w:val="en-US" w:eastAsia="zh-CN"/>
        </w:rPr>
        <w:t>二是</w:t>
      </w:r>
      <w:r>
        <w:rPr>
          <w:rFonts w:hint="default" w:ascii="Times New Roman" w:hAnsi="Times New Roman" w:eastAsia="仿宋_GB2312" w:cs="Times New Roman"/>
          <w:color w:val="auto"/>
          <w:sz w:val="32"/>
          <w:szCs w:val="32"/>
          <w:lang w:val="en-US" w:eastAsia="zh-CN"/>
        </w:rPr>
        <w:t>认真做好2021年全年氛围营造工作。完成了2021年节日氛围营造，全年分批次采购鲜花51.9万余盆。</w:t>
      </w:r>
      <w:r>
        <w:rPr>
          <w:rFonts w:hint="default" w:ascii="Times New Roman" w:hAnsi="Times New Roman" w:eastAsia="仿宋_GB2312" w:cs="Times New Roman"/>
          <w:color w:val="auto"/>
          <w:sz w:val="32"/>
          <w:szCs w:val="32"/>
        </w:rPr>
        <w:t>以建党100周年为契机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增设镜面不锈钢山体雕塑</w:t>
      </w:r>
      <w:r>
        <w:rPr>
          <w:rFonts w:hint="default" w:ascii="Times New Roman" w:hAnsi="Times New Roman" w:eastAsia="仿宋_GB2312" w:cs="Times New Roman"/>
          <w:color w:val="auto"/>
          <w:sz w:val="32"/>
          <w:szCs w:val="32"/>
          <w:lang w:eastAsia="zh-CN"/>
        </w:rPr>
        <w:t>和</w:t>
      </w:r>
      <w:r>
        <w:rPr>
          <w:rFonts w:hint="default" w:ascii="Times New Roman" w:hAnsi="Times New Roman" w:eastAsia="仿宋_GB2312" w:cs="Times New Roman"/>
          <w:color w:val="auto"/>
          <w:sz w:val="32"/>
          <w:szCs w:val="32"/>
        </w:rPr>
        <w:t>特色文化竹编雕塑</w:t>
      </w:r>
      <w:r>
        <w:rPr>
          <w:rFonts w:hint="default" w:ascii="Times New Roman" w:hAnsi="Times New Roman" w:eastAsia="仿宋_GB2312" w:cs="Times New Roman"/>
          <w:color w:val="auto"/>
          <w:sz w:val="32"/>
          <w:szCs w:val="32"/>
          <w:lang w:eastAsia="zh-CN"/>
        </w:rPr>
        <w:t>共</w:t>
      </w:r>
      <w:r>
        <w:rPr>
          <w:rFonts w:hint="default" w:ascii="Times New Roman" w:hAnsi="Times New Roman" w:eastAsia="仿宋_GB2312" w:cs="Times New Roman"/>
          <w:color w:val="auto"/>
          <w:sz w:val="32"/>
          <w:szCs w:val="32"/>
          <w:lang w:val="en-US" w:eastAsia="zh-CN"/>
        </w:rPr>
        <w:t>3处</w:t>
      </w:r>
      <w:r>
        <w:rPr>
          <w:rFonts w:hint="default" w:ascii="Times New Roman" w:hAnsi="Times New Roman" w:eastAsia="仿宋_GB2312" w:cs="Times New Roman"/>
          <w:color w:val="auto"/>
          <w:sz w:val="32"/>
          <w:szCs w:val="32"/>
          <w:lang w:eastAsia="zh-CN"/>
        </w:rPr>
        <w:t>，丰富景观层次，营造热烈节日氛围。</w:t>
      </w:r>
      <w:r>
        <w:rPr>
          <w:rFonts w:hint="default" w:ascii="Times New Roman" w:hAnsi="Times New Roman" w:eastAsia="仿宋_GB2312" w:cs="Times New Roman"/>
          <w:b w:val="0"/>
          <w:bCs w:val="0"/>
          <w:color w:val="auto"/>
          <w:kern w:val="0"/>
          <w:sz w:val="32"/>
          <w:szCs w:val="32"/>
          <w:lang w:val="en-US" w:eastAsia="zh-CN" w:bidi="ar-SA"/>
        </w:rPr>
        <w:t>完成中华人民共和国成立72周年和市第九次党代会氛围营造工程，以广告造型搭配时令鲜花，烘托会议氛围，</w:t>
      </w:r>
      <w:r>
        <w:rPr>
          <w:rFonts w:hint="default" w:ascii="Times New Roman" w:hAnsi="Times New Roman" w:eastAsia="仿宋_GB2312" w:cs="Times New Roman"/>
          <w:color w:val="auto"/>
          <w:kern w:val="0"/>
          <w:sz w:val="32"/>
          <w:szCs w:val="32"/>
          <w:shd w:val="clear" w:color="auto" w:fill="FFFFFF"/>
          <w:lang w:val="en-US" w:eastAsia="zh-CN"/>
        </w:rPr>
        <w:t>以多层次、多品种的植物，营造安定和谐、欢乐祥和的节日氛围，展示新时代德阳市城市形象。</w:t>
      </w:r>
      <w:r>
        <w:rPr>
          <w:rFonts w:hint="eastAsia" w:ascii="Times New Roman" w:hAnsi="Times New Roman" w:eastAsia="黑体" w:cs="Times New Roman"/>
          <w:b/>
          <w:bCs/>
          <w:i w:val="0"/>
          <w:iCs w:val="0"/>
          <w:color w:val="auto"/>
          <w:sz w:val="32"/>
          <w:szCs w:val="32"/>
          <w:lang w:val="en-US" w:eastAsia="zh-CN"/>
        </w:rPr>
        <w:t>三</w:t>
      </w:r>
      <w:r>
        <w:rPr>
          <w:rFonts w:hint="default" w:ascii="Times New Roman" w:hAnsi="Times New Roman" w:eastAsia="黑体" w:cs="Times New Roman"/>
          <w:b/>
          <w:bCs/>
          <w:i w:val="0"/>
          <w:iCs w:val="0"/>
          <w:color w:val="auto"/>
          <w:sz w:val="32"/>
          <w:szCs w:val="32"/>
          <w:lang w:val="en-US" w:eastAsia="zh-CN"/>
        </w:rPr>
        <w:t>是</w:t>
      </w:r>
      <w:r>
        <w:rPr>
          <w:rFonts w:hint="default" w:ascii="Times New Roman" w:hAnsi="Times New Roman" w:eastAsia="仿宋_GB2312" w:cs="Times New Roman"/>
          <w:color w:val="auto"/>
          <w:sz w:val="32"/>
          <w:szCs w:val="32"/>
          <w:lang w:val="en-US" w:eastAsia="zh-CN"/>
        </w:rPr>
        <w:t>持续深化推进河长制工作。2021年全年，我局编制《2021年绵远河河（湖）长制四张清单》并上报市河长办印发。协助市级河长召开绵远河河长制工作推进会1次，开展巡河督导4次。联合市公安局等相关部门严格按照市河长办下发的常态化巡河暗访督查要求，坚持每月</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一拍一报一交</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，自3月起开展暗访督查10次，共发现问题24个，形成影像资料反馈给市河长办，并积极协调推动问题</w:t>
      </w:r>
      <w:r>
        <w:rPr>
          <w:rFonts w:hint="eastAsia" w:ascii="Times New Roman" w:hAnsi="Times New Roman" w:eastAsia="仿宋_GB2312" w:cs="Times New Roman"/>
          <w:color w:val="auto"/>
          <w:sz w:val="32"/>
          <w:szCs w:val="32"/>
          <w:lang w:val="en-US" w:eastAsia="zh-CN"/>
        </w:rPr>
        <w:t>解决</w:t>
      </w:r>
      <w:r>
        <w:rPr>
          <w:rFonts w:hint="default" w:ascii="Times New Roman" w:hAnsi="Times New Roman" w:eastAsia="仿宋_GB2312" w:cs="Times New Roman"/>
          <w:color w:val="auto"/>
          <w:sz w:val="32"/>
          <w:szCs w:val="32"/>
          <w:lang w:val="en-US" w:eastAsia="zh-CN"/>
        </w:rPr>
        <w:t>，截至目前已全部完成整改，今年以来，先后5次得到市级河长的肯定性批示。</w:t>
      </w:r>
      <w:r>
        <w:rPr>
          <w:rFonts w:hint="eastAsia" w:ascii="Times New Roman" w:hAnsi="Times New Roman" w:eastAsia="黑体" w:cs="Times New Roman"/>
          <w:b/>
          <w:bCs/>
          <w:i w:val="0"/>
          <w:iCs w:val="0"/>
          <w:color w:val="auto"/>
          <w:sz w:val="32"/>
          <w:szCs w:val="32"/>
          <w:lang w:val="en-US" w:eastAsia="zh-CN"/>
        </w:rPr>
        <w:t>四</w:t>
      </w:r>
      <w:r>
        <w:rPr>
          <w:rFonts w:hint="default" w:ascii="Times New Roman" w:hAnsi="Times New Roman" w:eastAsia="黑体" w:cs="Times New Roman"/>
          <w:b/>
          <w:bCs/>
          <w:i w:val="0"/>
          <w:iCs w:val="0"/>
          <w:color w:val="auto"/>
          <w:sz w:val="32"/>
          <w:szCs w:val="32"/>
          <w:lang w:val="en-US" w:eastAsia="zh-CN"/>
        </w:rPr>
        <w:t>是</w:t>
      </w:r>
      <w:r>
        <w:rPr>
          <w:rFonts w:hint="default" w:ascii="Times New Roman" w:hAnsi="Times New Roman" w:eastAsia="仿宋_GB2312" w:cs="Times New Roman"/>
          <w:color w:val="auto"/>
          <w:sz w:val="32"/>
          <w:szCs w:val="32"/>
          <w:lang w:val="en-US" w:eastAsia="zh-CN"/>
        </w:rPr>
        <w:t>城市道路绿化带泥土溢出环境污染整治工作。组织人员赴南宁、苏州学习相关工作经验，并成立整治工作领导小组，制定《德阳市中心城区城市道路绿化带泥土溢出环境污染整治工作实施方案》，全面完成辖区排查整治工作。共整治行道树泥土高于人行道问题195处，问题绿化带8600</w:t>
      </w:r>
      <w:r>
        <w:rPr>
          <w:rFonts w:hint="eastAsia" w:ascii="Times New Roman" w:hAnsi="Times New Roman" w:eastAsia="仿宋_GB2312" w:cs="Times New Roman"/>
          <w:color w:val="auto"/>
          <w:sz w:val="32"/>
          <w:szCs w:val="32"/>
          <w:lang w:val="en-US" w:eastAsia="zh-CN"/>
        </w:rPr>
        <w:t>余</w:t>
      </w:r>
      <w:r>
        <w:rPr>
          <w:rFonts w:hint="default" w:ascii="Times New Roman" w:hAnsi="Times New Roman" w:eastAsia="仿宋_GB2312" w:cs="Times New Roman"/>
          <w:color w:val="auto"/>
          <w:sz w:val="32"/>
          <w:szCs w:val="32"/>
          <w:lang w:val="en-US" w:eastAsia="zh-CN"/>
        </w:rPr>
        <w:t>平方米。</w:t>
      </w:r>
      <w:r>
        <w:rPr>
          <w:rFonts w:hint="eastAsia" w:ascii="Times New Roman" w:hAnsi="Times New Roman" w:eastAsia="仿宋_GB2312" w:cs="Times New Roman"/>
          <w:color w:val="auto"/>
          <w:sz w:val="32"/>
          <w:szCs w:val="32"/>
          <w:lang w:val="en-US" w:eastAsia="zh-CN"/>
        </w:rPr>
        <w:t>同时加强对各区（市、县）</w:t>
      </w:r>
      <w:r>
        <w:rPr>
          <w:rFonts w:hint="eastAsia" w:ascii="Times New Roman" w:hAnsi="Times New Roman" w:eastAsia="仿宋_GB2312" w:cs="Times New Roman"/>
          <w:sz w:val="32"/>
          <w:szCs w:val="32"/>
          <w:lang w:eastAsia="zh-CN"/>
        </w:rPr>
        <w:t>问题整改的督导</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目前，全市</w:t>
      </w:r>
      <w:r>
        <w:rPr>
          <w:rFonts w:hint="default" w:ascii="Times New Roman" w:hAnsi="Times New Roman" w:eastAsia="仿宋_GB2312" w:cs="Times New Roman"/>
          <w:sz w:val="32"/>
          <w:szCs w:val="32"/>
        </w:rPr>
        <w:t>整改率</w:t>
      </w:r>
      <w:r>
        <w:rPr>
          <w:rFonts w:hint="eastAsia" w:ascii="Times New Roman" w:hAnsi="Times New Roman" w:eastAsia="仿宋_GB2312" w:cs="Times New Roman"/>
          <w:sz w:val="32"/>
          <w:szCs w:val="32"/>
          <w:lang w:eastAsia="zh-CN"/>
        </w:rPr>
        <w:t>已</w:t>
      </w:r>
      <w:r>
        <w:rPr>
          <w:rFonts w:hint="default" w:ascii="Times New Roman" w:hAnsi="Times New Roman" w:eastAsia="仿宋_GB2312" w:cs="Times New Roman"/>
          <w:sz w:val="32"/>
          <w:szCs w:val="32"/>
        </w:rPr>
        <w:t>达78%。剩余3.3170万平方米未完成，其中绵竹市</w:t>
      </w:r>
      <w:r>
        <w:rPr>
          <w:rFonts w:hint="eastAsia" w:ascii="Times New Roman" w:hAnsi="Times New Roman" w:eastAsia="仿宋_GB2312" w:cs="Times New Roman"/>
          <w:sz w:val="32"/>
          <w:szCs w:val="32"/>
          <w:lang w:eastAsia="zh-CN"/>
        </w:rPr>
        <w:t>剩余</w:t>
      </w:r>
      <w:r>
        <w:rPr>
          <w:rFonts w:hint="default" w:ascii="Times New Roman" w:hAnsi="Times New Roman" w:eastAsia="仿宋_GB2312" w:cs="Times New Roman"/>
          <w:sz w:val="32"/>
          <w:szCs w:val="32"/>
        </w:rPr>
        <w:t>1.5010万平方米</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广汉市</w:t>
      </w:r>
      <w:r>
        <w:rPr>
          <w:rFonts w:hint="eastAsia" w:ascii="Times New Roman" w:hAnsi="Times New Roman" w:eastAsia="仿宋_GB2312" w:cs="Times New Roman"/>
          <w:sz w:val="32"/>
          <w:szCs w:val="32"/>
          <w:lang w:eastAsia="zh-CN"/>
        </w:rPr>
        <w:t>剩余</w:t>
      </w:r>
      <w:r>
        <w:rPr>
          <w:rFonts w:hint="default" w:ascii="Times New Roman" w:hAnsi="Times New Roman" w:eastAsia="仿宋_GB2312" w:cs="Times New Roman"/>
          <w:sz w:val="32"/>
          <w:szCs w:val="32"/>
        </w:rPr>
        <w:t>1.7760万平方米，</w:t>
      </w:r>
      <w:r>
        <w:rPr>
          <w:rFonts w:hint="eastAsia" w:ascii="Times New Roman" w:hAnsi="Times New Roman" w:eastAsia="仿宋_GB2312" w:cs="Times New Roman"/>
          <w:sz w:val="32"/>
          <w:szCs w:val="32"/>
          <w:lang w:eastAsia="zh-CN"/>
        </w:rPr>
        <w:t>前期因</w:t>
      </w:r>
      <w:r>
        <w:rPr>
          <w:rFonts w:hint="default" w:ascii="Times New Roman" w:hAnsi="Times New Roman" w:eastAsia="仿宋_GB2312" w:cs="Times New Roman"/>
          <w:sz w:val="32"/>
          <w:szCs w:val="32"/>
        </w:rPr>
        <w:t>资金</w:t>
      </w:r>
      <w:r>
        <w:rPr>
          <w:rFonts w:hint="eastAsia" w:ascii="Times New Roman" w:hAnsi="Times New Roman" w:eastAsia="仿宋_GB2312" w:cs="Times New Roman"/>
          <w:sz w:val="32"/>
          <w:szCs w:val="32"/>
          <w:lang w:eastAsia="zh-CN"/>
        </w:rPr>
        <w:t>不足未完成</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已</w:t>
      </w:r>
      <w:r>
        <w:rPr>
          <w:rFonts w:hint="default" w:ascii="Times New Roman" w:hAnsi="Times New Roman" w:eastAsia="仿宋_GB2312" w:cs="Times New Roman"/>
          <w:sz w:val="32"/>
          <w:szCs w:val="32"/>
        </w:rPr>
        <w:t>纳入</w:t>
      </w:r>
      <w:r>
        <w:rPr>
          <w:rFonts w:hint="eastAsia" w:ascii="Times New Roman" w:hAnsi="Times New Roman" w:eastAsia="仿宋_GB2312" w:cs="Times New Roman"/>
          <w:sz w:val="32"/>
          <w:szCs w:val="32"/>
          <w:lang w:eastAsia="zh-CN"/>
        </w:rPr>
        <w:t>今年</w:t>
      </w:r>
      <w:r>
        <w:rPr>
          <w:rFonts w:hint="default" w:ascii="Times New Roman" w:hAnsi="Times New Roman" w:eastAsia="仿宋_GB2312" w:cs="Times New Roman"/>
          <w:sz w:val="32"/>
          <w:szCs w:val="32"/>
        </w:rPr>
        <w:t>政府财政预算</w:t>
      </w:r>
      <w:r>
        <w:rPr>
          <w:rFonts w:hint="eastAsia" w:ascii="Times New Roman" w:hAnsi="Times New Roman" w:eastAsia="仿宋_GB2312" w:cs="Times New Roman"/>
          <w:sz w:val="32"/>
          <w:szCs w:val="32"/>
          <w:lang w:eastAsia="zh-CN"/>
        </w:rPr>
        <w:t>继续推进；</w:t>
      </w:r>
      <w:r>
        <w:rPr>
          <w:rFonts w:hint="default" w:ascii="Times New Roman" w:hAnsi="Times New Roman" w:eastAsia="仿宋_GB2312" w:cs="Times New Roman"/>
          <w:sz w:val="32"/>
          <w:szCs w:val="32"/>
        </w:rPr>
        <w:t>旌阳区</w:t>
      </w:r>
      <w:r>
        <w:rPr>
          <w:rFonts w:hint="eastAsia" w:ascii="Times New Roman" w:hAnsi="Times New Roman" w:eastAsia="仿宋_GB2312" w:cs="Times New Roman"/>
          <w:sz w:val="32"/>
          <w:szCs w:val="32"/>
          <w:lang w:eastAsia="zh-CN"/>
        </w:rPr>
        <w:t>剩余</w:t>
      </w:r>
      <w:r>
        <w:rPr>
          <w:rFonts w:hint="default" w:ascii="Times New Roman" w:hAnsi="Times New Roman" w:eastAsia="仿宋_GB2312" w:cs="Times New Roman"/>
          <w:sz w:val="32"/>
          <w:szCs w:val="32"/>
        </w:rPr>
        <w:t>0.04万平米，拟</w:t>
      </w:r>
      <w:r>
        <w:rPr>
          <w:rFonts w:hint="eastAsia" w:ascii="Times New Roman" w:hAnsi="Times New Roman" w:eastAsia="仿宋_GB2312" w:cs="Times New Roman"/>
          <w:sz w:val="32"/>
          <w:szCs w:val="32"/>
          <w:lang w:eastAsia="zh-CN"/>
        </w:rPr>
        <w:t>于今年</w:t>
      </w:r>
      <w:r>
        <w:rPr>
          <w:rFonts w:hint="default" w:ascii="Times New Roman" w:hAnsi="Times New Roman" w:eastAsia="仿宋_GB2312" w:cs="Times New Roman"/>
          <w:sz w:val="32"/>
          <w:szCs w:val="32"/>
        </w:rPr>
        <w:t>上半年结合渭路改造施工一并完成</w:t>
      </w:r>
      <w:r>
        <w:rPr>
          <w:rFonts w:hint="eastAsia" w:ascii="Times New Roman" w:hAnsi="Times New Roman" w:eastAsia="仿宋_GB2312" w:cs="Times New Roman"/>
          <w:sz w:val="32"/>
          <w:szCs w:val="32"/>
          <w:lang w:val="en-US" w:eastAsia="zh-CN"/>
        </w:rPr>
        <w:t>。</w:t>
      </w:r>
      <w:r>
        <w:rPr>
          <w:rFonts w:hint="eastAsia" w:ascii="Times New Roman" w:hAnsi="Times New Roman" w:eastAsia="黑体" w:cs="Times New Roman"/>
          <w:b/>
          <w:bCs/>
          <w:i w:val="0"/>
          <w:iCs w:val="0"/>
          <w:color w:val="auto"/>
          <w:sz w:val="32"/>
          <w:szCs w:val="32"/>
          <w:lang w:val="en-US" w:eastAsia="zh-CN"/>
        </w:rPr>
        <w:t>五</w:t>
      </w:r>
      <w:r>
        <w:rPr>
          <w:rFonts w:hint="default" w:ascii="Times New Roman" w:hAnsi="Times New Roman" w:eastAsia="黑体" w:cs="Times New Roman"/>
          <w:b/>
          <w:bCs/>
          <w:i w:val="0"/>
          <w:iCs w:val="0"/>
          <w:color w:val="auto"/>
          <w:sz w:val="32"/>
          <w:szCs w:val="32"/>
          <w:lang w:val="en-US" w:eastAsia="zh-CN"/>
        </w:rPr>
        <w:t>是</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三大绿化指标</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全面提升。根据今年上半年统计数据，</w:t>
      </w:r>
      <w:r>
        <w:rPr>
          <w:rFonts w:hint="default" w:ascii="Times New Roman" w:hAnsi="Times New Roman" w:eastAsia="仿宋_GB2312" w:cs="Times New Roman"/>
          <w:sz w:val="32"/>
          <w:szCs w:val="32"/>
        </w:rPr>
        <w:t>建成区绿地率为</w:t>
      </w:r>
      <w:r>
        <w:rPr>
          <w:rFonts w:hint="default" w:ascii="Times New Roman" w:hAnsi="Times New Roman" w:eastAsia="仿宋_GB2312" w:cs="Times New Roman"/>
          <w:sz w:val="32"/>
          <w:szCs w:val="32"/>
          <w:lang w:val="en-US" w:eastAsia="zh-CN"/>
        </w:rPr>
        <w:t>36.39</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绿化覆盖率为</w:t>
      </w:r>
      <w:r>
        <w:rPr>
          <w:rFonts w:hint="default" w:ascii="Times New Roman" w:hAnsi="Times New Roman" w:eastAsia="仿宋_GB2312" w:cs="Times New Roman"/>
          <w:sz w:val="32"/>
          <w:szCs w:val="32"/>
          <w:lang w:val="en-US" w:eastAsia="zh-CN"/>
        </w:rPr>
        <w:t>42.40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人均公园绿地面积为</w:t>
      </w:r>
      <w:r>
        <w:rPr>
          <w:rFonts w:hint="default" w:ascii="Times New Roman" w:hAnsi="Times New Roman" w:eastAsia="仿宋_GB2312" w:cs="Times New Roman"/>
          <w:sz w:val="32"/>
          <w:szCs w:val="32"/>
          <w:lang w:val="en-US" w:eastAsia="zh-CN"/>
        </w:rPr>
        <w:t>14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rPr>
        <w:t>平方米</w:t>
      </w:r>
      <w:r>
        <w:rPr>
          <w:rFonts w:hint="default"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eastAsia="zh-CN"/>
        </w:rPr>
        <w:t>全市三大绿化指标均已超过《国家园林城市标准》和四川省平均水平</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楷体_GB2312" w:cs="Times New Roman"/>
          <w:b/>
          <w:bCs/>
          <w:color w:val="auto"/>
          <w:sz w:val="32"/>
          <w:szCs w:val="32"/>
          <w:lang w:val="en-US" w:eastAsia="zh-CN"/>
        </w:rPr>
        <w:t>（</w:t>
      </w:r>
      <w:r>
        <w:rPr>
          <w:rFonts w:hint="eastAsia" w:eastAsia="楷体_GB2312" w:cs="Times New Roman"/>
          <w:b/>
          <w:bCs/>
          <w:color w:val="auto"/>
          <w:sz w:val="32"/>
          <w:szCs w:val="32"/>
          <w:lang w:val="en-US" w:eastAsia="zh-CN"/>
        </w:rPr>
        <w:t>四</w:t>
      </w:r>
      <w:r>
        <w:rPr>
          <w:rFonts w:hint="default" w:ascii="Times New Roman" w:hAnsi="Times New Roman" w:eastAsia="楷体_GB2312" w:cs="Times New Roman"/>
          <w:b/>
          <w:bCs/>
          <w:color w:val="auto"/>
          <w:sz w:val="32"/>
          <w:szCs w:val="32"/>
          <w:lang w:val="en-US" w:eastAsia="zh-CN"/>
        </w:rPr>
        <w:t>）</w:t>
      </w:r>
      <w:r>
        <w:rPr>
          <w:rFonts w:hint="eastAsia" w:ascii="Times New Roman" w:hAnsi="Times New Roman" w:eastAsia="楷体_GB2312" w:cs="Times New Roman"/>
          <w:b/>
          <w:bCs/>
          <w:color w:val="auto"/>
          <w:sz w:val="32"/>
          <w:szCs w:val="32"/>
          <w:lang w:val="en-US" w:eastAsia="zh-CN"/>
        </w:rPr>
        <w:t>积极参与</w:t>
      </w:r>
      <w:r>
        <w:rPr>
          <w:rFonts w:hint="default" w:ascii="Times New Roman" w:hAnsi="Times New Roman" w:eastAsia="楷体_GB2312" w:cs="Times New Roman"/>
          <w:b/>
          <w:bCs/>
          <w:color w:val="auto"/>
          <w:sz w:val="32"/>
          <w:szCs w:val="32"/>
          <w:lang w:val="en-US" w:eastAsia="zh-CN"/>
        </w:rPr>
        <w:t>公园城市建设，着力提升城市景观品质。</w:t>
      </w:r>
      <w:r>
        <w:rPr>
          <w:rFonts w:hint="default" w:ascii="Times New Roman" w:hAnsi="Times New Roman" w:eastAsia="黑体" w:cs="Times New Roman"/>
          <w:b/>
          <w:bCs/>
          <w:i w:val="0"/>
          <w:iCs w:val="0"/>
          <w:color w:val="auto"/>
          <w:sz w:val="32"/>
          <w:szCs w:val="32"/>
          <w:lang w:val="en-US" w:eastAsia="zh-CN"/>
        </w:rPr>
        <w:t>一是</w:t>
      </w:r>
      <w:r>
        <w:rPr>
          <w:rFonts w:hint="default" w:ascii="Times New Roman" w:hAnsi="Times New Roman" w:eastAsia="仿宋_GB2312" w:cs="Times New Roman"/>
          <w:color w:val="auto"/>
          <w:sz w:val="32"/>
          <w:szCs w:val="32"/>
          <w:lang w:val="en-US" w:eastAsia="zh-CN"/>
        </w:rPr>
        <w:t>着力做好市花、市树推广。通过各类媒体平台讲述德阳市花市树故事，</w:t>
      </w:r>
      <w:r>
        <w:rPr>
          <w:rFonts w:hint="default" w:ascii="Times New Roman" w:hAnsi="Times New Roman" w:eastAsia="仿宋_GB2312" w:cs="Times New Roman"/>
          <w:b w:val="0"/>
          <w:bCs w:val="0"/>
          <w:color w:val="auto"/>
          <w:sz w:val="32"/>
          <w:szCs w:val="32"/>
          <w:shd w:val="clear" w:color="auto" w:fill="FFFFFF"/>
          <w:lang w:val="en-US" w:eastAsia="zh-CN"/>
        </w:rPr>
        <w:t>通过与四川在线、川观新闻、四川日报等媒体合作，在新媒体平台发布21条短视频，</w:t>
      </w:r>
      <w:r>
        <w:rPr>
          <w:rFonts w:hint="default" w:ascii="Times New Roman" w:hAnsi="Times New Roman" w:eastAsia="仿宋_GB2312" w:cs="Times New Roman"/>
          <w:b w:val="0"/>
          <w:bCs w:val="0"/>
          <w:color w:val="auto"/>
          <w:sz w:val="32"/>
          <w:szCs w:val="32"/>
          <w:shd w:val="clear" w:color="auto" w:fill="FFFFFF"/>
          <w:lang w:val="en-US" w:eastAsia="zh-Hans"/>
        </w:rPr>
        <w:t>其中2条视频</w:t>
      </w:r>
      <w:r>
        <w:rPr>
          <w:rFonts w:hint="default" w:ascii="Times New Roman" w:hAnsi="Times New Roman" w:eastAsia="仿宋_GB2312" w:cs="Times New Roman"/>
          <w:b w:val="0"/>
          <w:bCs w:val="0"/>
          <w:color w:val="auto"/>
          <w:sz w:val="32"/>
          <w:szCs w:val="32"/>
          <w:shd w:val="clear" w:color="auto" w:fill="FFFFFF"/>
          <w:lang w:val="en-US" w:eastAsia="zh-CN"/>
        </w:rPr>
        <w:t>被</w:t>
      </w:r>
      <w:r>
        <w:rPr>
          <w:rFonts w:hint="eastAsia" w:eastAsia="仿宋_GB2312" w:cs="Times New Roman"/>
          <w:b w:val="0"/>
          <w:bCs w:val="0"/>
          <w:color w:val="auto"/>
          <w:sz w:val="32"/>
          <w:szCs w:val="32"/>
          <w:shd w:val="clear" w:color="auto" w:fill="FFFFFF"/>
          <w:lang w:val="en-US" w:eastAsia="zh-CN"/>
        </w:rPr>
        <w:t>“</w:t>
      </w:r>
      <w:r>
        <w:rPr>
          <w:rFonts w:hint="default" w:ascii="Times New Roman" w:hAnsi="Times New Roman" w:eastAsia="仿宋_GB2312" w:cs="Times New Roman"/>
          <w:b w:val="0"/>
          <w:bCs w:val="0"/>
          <w:color w:val="auto"/>
          <w:sz w:val="32"/>
          <w:szCs w:val="32"/>
          <w:shd w:val="clear" w:color="auto" w:fill="FFFFFF"/>
          <w:lang w:val="en-US" w:eastAsia="zh-Hans"/>
        </w:rPr>
        <w:t>学习强国</w:t>
      </w:r>
      <w:r>
        <w:rPr>
          <w:rFonts w:hint="eastAsia" w:eastAsia="仿宋_GB2312" w:cs="Times New Roman"/>
          <w:b w:val="0"/>
          <w:bCs w:val="0"/>
          <w:color w:val="auto"/>
          <w:sz w:val="32"/>
          <w:szCs w:val="32"/>
          <w:shd w:val="clear" w:color="auto" w:fill="FFFFFF"/>
          <w:lang w:val="en-US" w:eastAsia="zh-CN"/>
        </w:rPr>
        <w:t>”</w:t>
      </w:r>
      <w:r>
        <w:rPr>
          <w:rFonts w:hint="default" w:ascii="Times New Roman" w:hAnsi="Times New Roman" w:eastAsia="仿宋_GB2312" w:cs="Times New Roman"/>
          <w:b w:val="0"/>
          <w:bCs w:val="0"/>
          <w:color w:val="auto"/>
          <w:sz w:val="32"/>
          <w:szCs w:val="32"/>
          <w:shd w:val="clear" w:color="auto" w:fill="FFFFFF"/>
          <w:lang w:val="en-US" w:eastAsia="zh-CN"/>
        </w:rPr>
        <w:t>收录报道，总播放量达6万余次。</w:t>
      </w:r>
      <w:r>
        <w:rPr>
          <w:rFonts w:hint="eastAsia" w:ascii="Times New Roman" w:hAnsi="Times New Roman" w:eastAsia="仿宋_GB2312" w:cs="Times New Roman"/>
          <w:b w:val="0"/>
          <w:bCs w:val="0"/>
          <w:color w:val="auto"/>
          <w:sz w:val="32"/>
          <w:szCs w:val="32"/>
          <w:shd w:val="clear" w:color="auto" w:fill="FFFFFF"/>
          <w:lang w:val="en-US" w:eastAsia="zh-CN"/>
        </w:rPr>
        <w:t>在园林绿化补植时，不断增加市花市树的使用率，</w:t>
      </w:r>
      <w:r>
        <w:rPr>
          <w:rFonts w:hint="default" w:ascii="Times New Roman" w:hAnsi="Times New Roman" w:eastAsia="仿宋_GB2312" w:cs="Times New Roman"/>
          <w:color w:val="auto"/>
          <w:sz w:val="32"/>
          <w:szCs w:val="32"/>
          <w:lang w:val="en-US" w:eastAsia="zh-CN"/>
        </w:rPr>
        <w:t>协同公园处，做好香樟园设计方案；配合经开区，完成洪泽湖路香樟修枝指导；在峨眉山路等市区道路补植市花月季约390株；利用科研所育苗优势，为城市干道补植提供乔木905株、草花6777盆、球形灌木125株、月季花14686盆；开办市民园林学校，宣传</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市花</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月季病虫害防治以及养护技巧，提升对</w:t>
      </w:r>
      <w:r>
        <w:rPr>
          <w:rFonts w:hint="eastAsia" w:ascii="Times New Roman" w:hAnsi="Times New Roman" w:eastAsia="仿宋_GB2312" w:cs="Times New Roman"/>
          <w:color w:val="auto"/>
          <w:sz w:val="32"/>
          <w:szCs w:val="32"/>
          <w:lang w:val="en-US" w:eastAsia="zh-CN"/>
        </w:rPr>
        <w:t>市花市树的认识</w:t>
      </w:r>
      <w:r>
        <w:rPr>
          <w:rFonts w:hint="default" w:ascii="Times New Roman" w:hAnsi="Times New Roman" w:eastAsia="仿宋_GB2312" w:cs="Times New Roman"/>
          <w:color w:val="auto"/>
          <w:sz w:val="32"/>
          <w:szCs w:val="32"/>
          <w:lang w:val="en-US" w:eastAsia="zh-CN"/>
        </w:rPr>
        <w:t>，增强市民爱绿护绿的意识。</w:t>
      </w:r>
      <w:r>
        <w:rPr>
          <w:rFonts w:hint="default" w:ascii="Times New Roman" w:hAnsi="Times New Roman" w:eastAsia="黑体" w:cs="Times New Roman"/>
          <w:b/>
          <w:bCs/>
          <w:i w:val="0"/>
          <w:iCs w:val="0"/>
          <w:color w:val="auto"/>
          <w:sz w:val="32"/>
          <w:szCs w:val="32"/>
          <w:lang w:val="en-US" w:eastAsia="zh-CN"/>
        </w:rPr>
        <w:t>二是</w:t>
      </w:r>
      <w:r>
        <w:rPr>
          <w:rFonts w:hint="default" w:ascii="Times New Roman" w:hAnsi="Times New Roman" w:eastAsia="仿宋_GB2312" w:cs="Times New Roman"/>
          <w:color w:val="auto"/>
          <w:sz w:val="32"/>
          <w:szCs w:val="32"/>
          <w:lang w:val="en-US" w:eastAsia="zh-CN"/>
        </w:rPr>
        <w:t>增植彩花造景，美化旌湖两岸。努力打造旌湖两岸高品质绿化景观。在旌湖两岸种植市花月季600余株，三角梅4300余株，在原北公园5000余平方米花田区域打造月季园，种植大花、藤本、微型月季等17000盆，</w:t>
      </w:r>
      <w:r>
        <w:rPr>
          <w:rFonts w:hint="default" w:ascii="Times New Roman" w:hAnsi="Times New Roman" w:eastAsia="仿宋_GB2312" w:cs="Times New Roman"/>
          <w:color w:val="auto"/>
          <w:sz w:val="32"/>
          <w:szCs w:val="32"/>
        </w:rPr>
        <w:t>点缀时令草花鼠尾草、蓝雪花、超级一串红、山桃花</w:t>
      </w:r>
      <w:r>
        <w:rPr>
          <w:rFonts w:hint="default" w:ascii="Times New Roman" w:hAnsi="Times New Roman" w:eastAsia="仿宋_GB2312" w:cs="Times New Roman"/>
          <w:color w:val="auto"/>
          <w:sz w:val="32"/>
          <w:szCs w:val="32"/>
          <w:lang w:eastAsia="zh-CN"/>
        </w:rPr>
        <w:t>等</w:t>
      </w:r>
      <w:r>
        <w:rPr>
          <w:rFonts w:hint="default" w:ascii="Times New Roman" w:hAnsi="Times New Roman" w:eastAsia="仿宋_GB2312" w:cs="Times New Roman"/>
          <w:color w:val="auto"/>
          <w:sz w:val="32"/>
          <w:szCs w:val="32"/>
          <w:lang w:val="en-US" w:eastAsia="zh-CN"/>
        </w:rPr>
        <w:t>11325盆</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实现了旌湖两岸品质、颜值双提升。</w:t>
      </w:r>
      <w:r>
        <w:rPr>
          <w:rFonts w:hint="default" w:ascii="Times New Roman" w:hAnsi="Times New Roman" w:eastAsia="黑体" w:cs="Times New Roman"/>
          <w:b/>
          <w:bCs/>
          <w:i w:val="0"/>
          <w:iCs w:val="0"/>
          <w:color w:val="auto"/>
          <w:sz w:val="32"/>
          <w:szCs w:val="32"/>
          <w:lang w:val="en-US" w:eastAsia="zh-CN"/>
        </w:rPr>
        <w:t>三是</w:t>
      </w:r>
      <w:r>
        <w:rPr>
          <w:rFonts w:hint="default" w:ascii="Times New Roman" w:hAnsi="Times New Roman" w:eastAsia="仿宋_GB2312" w:cs="Times New Roman"/>
          <w:color w:val="auto"/>
          <w:sz w:val="32"/>
          <w:szCs w:val="32"/>
          <w:lang w:val="en-US" w:eastAsia="zh-CN"/>
        </w:rPr>
        <w:t>扎实推进</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一街一品、一树一景</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城市特色行道树打造情况。在署前街、泰山北路对66株小叶榕行道树进行云朵状修枝，现已初步达到云朵状的景观效果；在秦岭山路栽植419株重瓣樱花，以打造城市樱花大道为着力点，以点带面提升我市园林景观特色。</w:t>
      </w:r>
      <w:r>
        <w:rPr>
          <w:rFonts w:hint="default" w:ascii="Times New Roman" w:hAnsi="Times New Roman" w:eastAsia="黑体" w:cs="Times New Roman"/>
          <w:b/>
          <w:bCs/>
          <w:i w:val="0"/>
          <w:iCs w:val="0"/>
          <w:color w:val="auto"/>
          <w:sz w:val="32"/>
          <w:szCs w:val="32"/>
          <w:lang w:val="en-US" w:eastAsia="zh-CN"/>
        </w:rPr>
        <w:t>四是</w:t>
      </w:r>
      <w:r>
        <w:rPr>
          <w:rFonts w:hint="default" w:ascii="Times New Roman" w:hAnsi="Times New Roman" w:eastAsia="仿宋_GB2312" w:cs="Times New Roman"/>
          <w:color w:val="auto"/>
          <w:sz w:val="32"/>
          <w:szCs w:val="32"/>
          <w:lang w:val="en-US" w:eastAsia="zh-CN"/>
        </w:rPr>
        <w:t>参与</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花漾蓉城</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花展，递出城市名片。我市受邀参加2021</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花漾蓉城</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花展，在众多参展作品中，德阳园以工业、潮扇、旌湖、彩虹桥、东湖山五大德阳元素，打造的以蓝紫色为主色调的</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山水桥影</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，在本次花展中荣获了</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成都花展—公园城市贡献奖</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成都花展—银奖</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2项殊荣。</w:t>
      </w:r>
      <w:r>
        <w:rPr>
          <w:rFonts w:hint="default" w:ascii="Times New Roman" w:hAnsi="Times New Roman" w:eastAsia="黑体" w:cs="Times New Roman"/>
          <w:b/>
          <w:bCs/>
          <w:i w:val="0"/>
          <w:iCs w:val="0"/>
          <w:color w:val="auto"/>
          <w:sz w:val="32"/>
          <w:szCs w:val="32"/>
          <w:lang w:val="en-US" w:eastAsia="zh-CN"/>
        </w:rPr>
        <w:t>五是</w:t>
      </w:r>
      <w:r>
        <w:rPr>
          <w:rFonts w:hint="default" w:ascii="Times New Roman" w:hAnsi="Times New Roman" w:eastAsia="仿宋_GB2312" w:cs="Times New Roman"/>
          <w:b w:val="0"/>
          <w:bCs w:val="0"/>
          <w:color w:val="auto"/>
          <w:kern w:val="0"/>
          <w:sz w:val="32"/>
          <w:szCs w:val="32"/>
          <w:lang w:val="en-US" w:eastAsia="zh-CN"/>
        </w:rPr>
        <w:t>完成花境景观打造工作。</w:t>
      </w:r>
      <w:r>
        <w:rPr>
          <w:rFonts w:hint="default" w:ascii="Times New Roman" w:hAnsi="Times New Roman" w:eastAsia="仿宋_GB2312" w:cs="Times New Roman"/>
          <w:color w:val="auto"/>
          <w:sz w:val="32"/>
          <w:szCs w:val="32"/>
          <w:lang w:val="en-US" w:eastAsia="zh-CN"/>
        </w:rPr>
        <w:t>以公园城市理念为引领，</w:t>
      </w:r>
      <w:r>
        <w:rPr>
          <w:rFonts w:hint="eastAsia" w:ascii="Times New Roman" w:hAnsi="Times New Roman" w:eastAsia="仿宋_GB2312" w:cs="Times New Roman"/>
          <w:color w:val="auto"/>
          <w:sz w:val="32"/>
          <w:szCs w:val="32"/>
          <w:lang w:val="en-US" w:eastAsia="zh-CN"/>
        </w:rPr>
        <w:t>创新探索</w:t>
      </w:r>
      <w:r>
        <w:rPr>
          <w:rFonts w:hint="default" w:ascii="Times New Roman" w:hAnsi="Times New Roman" w:eastAsia="仿宋_GB2312" w:cs="Times New Roman"/>
          <w:color w:val="auto"/>
          <w:sz w:val="32"/>
          <w:szCs w:val="32"/>
          <w:lang w:val="en-US" w:eastAsia="zh-CN"/>
        </w:rPr>
        <w:t>打造老百姓身边的</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口袋公园</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小微绿地</w:t>
      </w:r>
      <w:r>
        <w:rPr>
          <w:rFonts w:hint="eastAsia" w:eastAsia="仿宋_GB2312" w:cs="Times New Roman"/>
          <w:color w:val="auto"/>
          <w:sz w:val="32"/>
          <w:szCs w:val="32"/>
          <w:lang w:val="en-US"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b w:val="0"/>
          <w:bCs w:val="0"/>
          <w:color w:val="auto"/>
          <w:kern w:val="0"/>
          <w:sz w:val="32"/>
          <w:szCs w:val="32"/>
          <w:lang w:val="en-US" w:eastAsia="zh-CN"/>
        </w:rPr>
        <w:t>在市区</w:t>
      </w:r>
      <w:r>
        <w:rPr>
          <w:rFonts w:hint="default" w:ascii="Times New Roman" w:hAnsi="Times New Roman" w:eastAsia="仿宋_GB2312" w:cs="Times New Roman"/>
          <w:color w:val="auto"/>
          <w:sz w:val="32"/>
          <w:szCs w:val="32"/>
          <w:lang w:val="en-US" w:eastAsia="zh-CN"/>
        </w:rPr>
        <w:t>文庙书城以可持续性为理念，运用香水合欢、杜鹃球、大花芙蓉葵等38种花卉打造260平方米混合式花境景观。在四川建筑职业技术学院旁以公共参与为理念，以观赏草本花卉为主，打造近440平方米互动性强的英式草本花境景观。</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eastAsia="楷体_GB2312" w:cs="Times New Roman"/>
          <w:b/>
          <w:bCs/>
          <w:color w:val="auto"/>
          <w:sz w:val="32"/>
          <w:szCs w:val="32"/>
          <w:lang w:val="en-US" w:eastAsia="zh-CN"/>
        </w:rPr>
        <w:t>（</w:t>
      </w:r>
      <w:r>
        <w:rPr>
          <w:rFonts w:hint="eastAsia" w:eastAsia="楷体_GB2312" w:cs="Times New Roman"/>
          <w:b/>
          <w:bCs/>
          <w:color w:val="auto"/>
          <w:sz w:val="32"/>
          <w:szCs w:val="32"/>
          <w:lang w:val="en-US" w:eastAsia="zh-CN"/>
        </w:rPr>
        <w:t>五</w:t>
      </w:r>
      <w:r>
        <w:rPr>
          <w:rFonts w:hint="eastAsia" w:ascii="Times New Roman" w:hAnsi="Times New Roman" w:eastAsia="楷体_GB2312" w:cs="Times New Roman"/>
          <w:b/>
          <w:bCs/>
          <w:color w:val="auto"/>
          <w:sz w:val="32"/>
          <w:szCs w:val="32"/>
          <w:lang w:val="en-US" w:eastAsia="zh-CN"/>
        </w:rPr>
        <w:t>）深入推进全面从严党，夯实党风廉政建设基础。</w:t>
      </w:r>
      <w:r>
        <w:rPr>
          <w:rFonts w:hint="eastAsia" w:ascii="Times New Roman" w:hAnsi="Times New Roman" w:eastAsia="黑体" w:cs="Times New Roman"/>
          <w:b/>
          <w:bCs/>
          <w:i w:val="0"/>
          <w:iCs w:val="0"/>
          <w:color w:val="auto"/>
          <w:sz w:val="32"/>
          <w:szCs w:val="32"/>
          <w:lang w:val="en-US" w:eastAsia="zh-CN"/>
        </w:rPr>
        <w:t>一是</w:t>
      </w:r>
      <w:r>
        <w:rPr>
          <w:rFonts w:hint="eastAsia" w:ascii="Times New Roman" w:hAnsi="Times New Roman" w:eastAsia="仿宋_GB2312" w:cs="Times New Roman"/>
          <w:b w:val="0"/>
          <w:bCs w:val="0"/>
          <w:color w:val="auto"/>
          <w:sz w:val="32"/>
          <w:szCs w:val="32"/>
          <w:shd w:val="clear" w:color="auto" w:fill="FFFFFF"/>
          <w:lang w:val="en-US" w:eastAsia="zh-CN"/>
        </w:rPr>
        <w:t>加强党风廉政教育。</w:t>
      </w:r>
      <w:r>
        <w:rPr>
          <w:rFonts w:hint="eastAsia" w:ascii="仿宋_GB2312" w:hAnsi="仿宋_GB2312" w:eastAsia="仿宋_GB2312" w:cs="仿宋_GB2312"/>
          <w:sz w:val="32"/>
          <w:szCs w:val="32"/>
        </w:rPr>
        <w:t>组织</w:t>
      </w:r>
      <w:r>
        <w:rPr>
          <w:rFonts w:hint="eastAsia" w:ascii="仿宋_GB2312" w:hAnsi="仿宋_GB2312" w:eastAsia="仿宋_GB2312" w:cs="仿宋_GB2312"/>
          <w:sz w:val="32"/>
          <w:szCs w:val="32"/>
          <w:lang w:val="en-US" w:eastAsia="zh-CN"/>
        </w:rPr>
        <w:t>支部</w:t>
      </w:r>
      <w:r>
        <w:rPr>
          <w:rFonts w:hint="eastAsia" w:ascii="仿宋_GB2312" w:hAnsi="仿宋_GB2312" w:eastAsia="仿宋_GB2312" w:cs="仿宋_GB2312"/>
          <w:sz w:val="32"/>
          <w:szCs w:val="32"/>
        </w:rPr>
        <w:t>全体党员干部学习中纪委、</w:t>
      </w:r>
      <w:r>
        <w:rPr>
          <w:rFonts w:hint="eastAsia" w:ascii="仿宋_GB2312" w:hAnsi="仿宋_GB2312" w:eastAsia="仿宋_GB2312" w:cs="仿宋_GB2312"/>
          <w:sz w:val="32"/>
          <w:szCs w:val="32"/>
          <w:lang w:val="en-US" w:eastAsia="zh-CN"/>
        </w:rPr>
        <w:t>市城管执法局党委</w:t>
      </w:r>
      <w:r>
        <w:rPr>
          <w:rFonts w:hint="eastAsia" w:ascii="仿宋_GB2312" w:hAnsi="仿宋_GB2312" w:eastAsia="仿宋_GB2312" w:cs="仿宋_GB2312"/>
          <w:sz w:val="32"/>
          <w:szCs w:val="32"/>
        </w:rPr>
        <w:t>党风廉政建设和反腐败工作会议精神，</w:t>
      </w:r>
      <w:r>
        <w:rPr>
          <w:rFonts w:hint="eastAsia" w:ascii="仿宋_GB2312" w:hAnsi="仿宋_GB2312" w:eastAsia="仿宋_GB2312" w:cs="仿宋_GB2312"/>
          <w:sz w:val="32"/>
          <w:szCs w:val="32"/>
          <w:lang w:val="en-US" w:eastAsia="zh-CN"/>
        </w:rPr>
        <w:t>扎实</w:t>
      </w:r>
      <w:r>
        <w:rPr>
          <w:rFonts w:hint="eastAsia" w:ascii="仿宋_GB2312" w:hAnsi="仿宋_GB2312" w:eastAsia="仿宋_GB2312" w:cs="仿宋_GB2312"/>
          <w:sz w:val="32"/>
          <w:szCs w:val="32"/>
        </w:rPr>
        <w:t>开展对新《党章》《纪律处分条例》中央八项规定及</w:t>
      </w:r>
      <w:r>
        <w:rPr>
          <w:rFonts w:hint="eastAsia" w:ascii="仿宋_GB2312" w:hAnsi="仿宋_GB2312" w:eastAsia="仿宋_GB2312" w:cs="仿宋_GB2312"/>
          <w:sz w:val="32"/>
          <w:szCs w:val="32"/>
          <w:lang w:val="en-US" w:eastAsia="zh-CN"/>
        </w:rPr>
        <w:t>其</w:t>
      </w:r>
      <w:r>
        <w:rPr>
          <w:rFonts w:hint="eastAsia" w:ascii="仿宋_GB2312" w:hAnsi="仿宋_GB2312" w:eastAsia="仿宋_GB2312" w:cs="仿宋_GB2312"/>
          <w:sz w:val="32"/>
          <w:szCs w:val="32"/>
        </w:rPr>
        <w:t>实施细则的学习</w:t>
      </w:r>
      <w:r>
        <w:rPr>
          <w:rFonts w:hint="eastAsia" w:ascii="仿宋_GB2312" w:hAnsi="仿宋_GB2312" w:eastAsia="仿宋_GB2312" w:cs="仿宋_GB2312"/>
          <w:sz w:val="32"/>
          <w:szCs w:val="32"/>
          <w:lang w:val="en-US" w:eastAsia="zh-CN"/>
        </w:rPr>
        <w:t>培训</w:t>
      </w:r>
      <w:r>
        <w:rPr>
          <w:rFonts w:hint="eastAsia" w:ascii="仿宋_GB2312" w:hAnsi="仿宋_GB2312" w:eastAsia="仿宋_GB2312" w:cs="仿宋_GB2312"/>
          <w:sz w:val="32"/>
          <w:szCs w:val="32"/>
        </w:rPr>
        <w:t>，进一步提高全体党员干部对党风廉政建设和反腐败斗争重要性的认识。</w:t>
      </w:r>
      <w:r>
        <w:rPr>
          <w:rFonts w:hint="eastAsia" w:ascii="Times New Roman" w:hAnsi="Times New Roman" w:eastAsia="黑体" w:cs="Times New Roman"/>
          <w:b/>
          <w:bCs/>
          <w:i w:val="0"/>
          <w:iCs w:val="0"/>
          <w:color w:val="auto"/>
          <w:sz w:val="32"/>
          <w:szCs w:val="32"/>
          <w:lang w:val="en-US" w:eastAsia="zh-CN"/>
        </w:rPr>
        <w:t>二是</w:t>
      </w:r>
      <w:r>
        <w:rPr>
          <w:rFonts w:hint="eastAsia" w:ascii="Times New Roman" w:hAnsi="Times New Roman" w:eastAsia="仿宋_GB2312" w:cs="Times New Roman"/>
          <w:b w:val="0"/>
          <w:bCs w:val="0"/>
          <w:color w:val="auto"/>
          <w:sz w:val="32"/>
          <w:szCs w:val="32"/>
          <w:shd w:val="clear" w:color="auto" w:fill="FFFFFF"/>
          <w:lang w:val="en-US" w:eastAsia="zh-CN"/>
        </w:rPr>
        <w:t>加强党员教育管理。</w:t>
      </w:r>
      <w:r>
        <w:rPr>
          <w:rFonts w:hint="eastAsia" w:ascii="仿宋_GB2312" w:hAnsi="仿宋_GB2312" w:eastAsia="仿宋_GB2312" w:cs="仿宋_GB2312"/>
          <w:b w:val="0"/>
          <w:bCs w:val="0"/>
          <w:sz w:val="32"/>
          <w:szCs w:val="32"/>
          <w:lang w:val="en-US" w:eastAsia="zh-CN"/>
        </w:rPr>
        <w:t>自觉承担起党风廉政建设第一责任人责任，</w:t>
      </w:r>
      <w:r>
        <w:rPr>
          <w:rFonts w:hint="eastAsia" w:ascii="仿宋_GB2312" w:hAnsi="仿宋_GB2312" w:eastAsia="仿宋_GB2312" w:cs="仿宋_GB2312"/>
          <w:color w:val="auto"/>
          <w:sz w:val="32"/>
          <w:szCs w:val="32"/>
          <w:lang w:val="en-US" w:eastAsia="zh-CN"/>
        </w:rPr>
        <w:t>组织党员干部观看</w:t>
      </w:r>
      <w:r>
        <w:rPr>
          <w:rFonts w:hint="eastAsia" w:ascii="仿宋_GB2312" w:hAnsi="仿宋_GB2312" w:eastAsia="仿宋_GB2312" w:cs="仿宋_GB2312"/>
          <w:b w:val="0"/>
          <w:i w:val="0"/>
          <w:caps w:val="0"/>
          <w:color w:val="auto"/>
          <w:spacing w:val="0"/>
          <w:sz w:val="32"/>
          <w:szCs w:val="32"/>
          <w:lang w:eastAsia="zh-CN"/>
        </w:rPr>
        <w:t>《迷失》《回归》等党风廉政警示教育片，</w:t>
      </w:r>
      <w:r>
        <w:rPr>
          <w:rFonts w:hint="eastAsia" w:ascii="仿宋_GB2312" w:hAnsi="仿宋_GB2312" w:eastAsia="仿宋_GB2312" w:cs="仿宋_GB2312"/>
          <w:color w:val="auto"/>
          <w:sz w:val="32"/>
          <w:szCs w:val="32"/>
          <w:lang w:val="en-US" w:eastAsia="zh-CN"/>
        </w:rPr>
        <w:t>要求党员要以案为戒，警钟长鸣，牢固树立理想信念，砥砺初心使命，树立党纪法规意识，不断强化党的意识，提高党性修养，严格遵守廉洁从政各项要求，筑牢思想道德防线</w:t>
      </w:r>
      <w:r>
        <w:rPr>
          <w:rFonts w:hint="eastAsia" w:ascii="仿宋_GB2312" w:hAnsi="仿宋_GB2312" w:eastAsia="仿宋_GB2312" w:cs="仿宋_GB2312"/>
          <w:sz w:val="32"/>
          <w:szCs w:val="32"/>
          <w:lang w:eastAsia="zh-CN"/>
        </w:rPr>
        <w:t>。</w:t>
      </w:r>
    </w:p>
    <w:p>
      <w:pPr>
        <w:rPr>
          <w:rFonts w:hint="eastAsia"/>
        </w:rPr>
      </w:pPr>
    </w:p>
    <w:p>
      <w:pPr>
        <w:widowControl/>
        <w:jc w:val="left"/>
        <w:rPr>
          <w:rFonts w:ascii="仿宋" w:hAnsi="仿宋" w:eastAsia="仿宋"/>
          <w:color w:val="auto"/>
          <w:kern w:val="0"/>
          <w:sz w:val="32"/>
          <w:szCs w:val="32"/>
          <w:highlight w:val="none"/>
        </w:rPr>
      </w:pPr>
      <w:r>
        <w:rPr>
          <w:rFonts w:ascii="仿宋" w:hAnsi="仿宋" w:eastAsia="仿宋"/>
          <w:color w:val="auto"/>
          <w:sz w:val="32"/>
          <w:szCs w:val="32"/>
          <w:highlight w:val="none"/>
        </w:rPr>
        <w:br w:type="page"/>
      </w:r>
    </w:p>
    <w:p>
      <w:pPr>
        <w:pStyle w:val="4"/>
        <w:ind w:right="440"/>
        <w:jc w:val="center"/>
        <w:rPr>
          <w:color w:val="auto"/>
          <w:highlight w:val="none"/>
        </w:rPr>
      </w:pPr>
      <w:bookmarkStart w:id="16" w:name="_Toc15377204"/>
      <w:bookmarkStart w:id="17" w:name="_Toc15396602"/>
      <w:r>
        <w:rPr>
          <w:rFonts w:hint="eastAsia" w:ascii="方正小标宋简体" w:hAnsi="方正小标宋简体" w:eastAsia="方正小标宋简体" w:cs="方正小标宋简体"/>
          <w:b w:val="0"/>
          <w:bCs/>
          <w:color w:val="auto"/>
          <w:highlight w:val="none"/>
        </w:rPr>
        <w:t xml:space="preserve">第二部分 </w:t>
      </w:r>
      <w:r>
        <w:rPr>
          <w:rFonts w:hint="eastAsia" w:ascii="方正小标宋简体" w:hAnsi="方正小标宋简体" w:eastAsia="方正小标宋简体" w:cs="方正小标宋简体"/>
          <w:b w:val="0"/>
          <w:bCs/>
          <w:color w:val="auto"/>
          <w:highlight w:val="none"/>
          <w:lang w:val="en-US" w:eastAsia="zh-CN"/>
        </w:rPr>
        <w:t>2021年度</w:t>
      </w:r>
      <w:r>
        <w:rPr>
          <w:rStyle w:val="26"/>
          <w:rFonts w:hint="eastAsia" w:ascii="方正小标宋简体" w:hAnsi="方正小标宋简体" w:eastAsia="方正小标宋简体" w:cs="方正小标宋简体"/>
          <w:b w:val="0"/>
          <w:bCs/>
          <w:color w:val="auto"/>
          <w:highlight w:val="none"/>
          <w:lang w:eastAsia="zh-CN"/>
        </w:rPr>
        <w:t>单位</w:t>
      </w:r>
      <w:r>
        <w:rPr>
          <w:rStyle w:val="26"/>
          <w:rFonts w:hint="eastAsia" w:ascii="方正小标宋简体" w:hAnsi="方正小标宋简体" w:eastAsia="方正小标宋简体" w:cs="方正小标宋简体"/>
          <w:b w:val="0"/>
          <w:bCs/>
          <w:color w:val="auto"/>
          <w:highlight w:val="none"/>
        </w:rPr>
        <w:t>决算情况说明</w:t>
      </w:r>
      <w:bookmarkEnd w:id="16"/>
      <w:bookmarkEnd w:id="17"/>
    </w:p>
    <w:p>
      <w:pPr>
        <w:pStyle w:val="25"/>
        <w:numPr>
          <w:ilvl w:val="0"/>
          <w:numId w:val="1"/>
        </w:numPr>
        <w:spacing w:line="600" w:lineRule="exact"/>
        <w:ind w:firstLineChars="0"/>
        <w:outlineLvl w:val="1"/>
        <w:rPr>
          <w:rStyle w:val="27"/>
          <w:rFonts w:ascii="黑体" w:hAnsi="黑体" w:eastAsia="黑体"/>
          <w:b w:val="0"/>
          <w:color w:val="auto"/>
          <w:highlight w:val="none"/>
        </w:rPr>
      </w:pPr>
      <w:bookmarkStart w:id="18" w:name="_Toc15396603"/>
      <w:bookmarkStart w:id="19" w:name="_Toc15377205"/>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入支出决算总体情况说明</w:t>
      </w:r>
      <w:bookmarkEnd w:id="18"/>
      <w:bookmarkEnd w:id="19"/>
    </w:p>
    <w:p>
      <w:pPr>
        <w:spacing w:line="600" w:lineRule="exact"/>
        <w:ind w:firstLine="640" w:firstLineChars="200"/>
        <w:rPr>
          <w:rFonts w:hint="eastAsia" w:ascii="仿宋" w:hAnsi="仿宋" w:eastAsia="仿宋"/>
          <w:color w:val="auto"/>
          <w:sz w:val="32"/>
          <w:szCs w:val="32"/>
          <w:highlight w:val="none"/>
          <w:lang w:eastAsia="zh-CN"/>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年度</w:t>
      </w:r>
      <w:r>
        <w:rPr>
          <w:rFonts w:hint="default" w:ascii="Times New Roman" w:hAnsi="Times New Roman" w:eastAsia="仿宋_GB2312" w:cs="Times New Roman"/>
          <w:color w:val="auto"/>
          <w:sz w:val="32"/>
          <w:szCs w:val="32"/>
          <w:highlight w:val="none"/>
          <w:lang w:eastAsia="zh-CN"/>
        </w:rPr>
        <w:t>总收入</w:t>
      </w:r>
      <w:r>
        <w:rPr>
          <w:rFonts w:hint="default" w:ascii="Times New Roman" w:hAnsi="Times New Roman" w:eastAsia="仿宋_GB2312" w:cs="Times New Roman"/>
          <w:color w:val="auto"/>
          <w:sz w:val="32"/>
          <w:szCs w:val="32"/>
          <w:highlight w:val="none"/>
          <w:lang w:val="en-US" w:eastAsia="zh-CN"/>
        </w:rPr>
        <w:t>3863.62</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（其中</w:t>
      </w:r>
      <w:r>
        <w:rPr>
          <w:rFonts w:hint="default" w:ascii="Times New Roman" w:hAnsi="Times New Roman" w:eastAsia="仿宋_GB2312" w:cs="Times New Roman"/>
          <w:color w:val="auto"/>
          <w:sz w:val="32"/>
          <w:szCs w:val="32"/>
          <w:highlight w:val="none"/>
        </w:rPr>
        <w:t>年初结转和结余</w:t>
      </w:r>
      <w:r>
        <w:rPr>
          <w:rFonts w:hint="default" w:ascii="Times New Roman" w:hAnsi="Times New Roman" w:eastAsia="仿宋_GB2312" w:cs="Times New Roman"/>
          <w:color w:val="auto"/>
          <w:sz w:val="32"/>
          <w:szCs w:val="32"/>
          <w:highlight w:val="none"/>
          <w:lang w:val="en-US" w:eastAsia="zh-CN"/>
        </w:rPr>
        <w:t>77.8万元），</w:t>
      </w:r>
      <w:r>
        <w:rPr>
          <w:rFonts w:hint="default" w:ascii="Times New Roman" w:hAnsi="Times New Roman" w:eastAsia="仿宋_GB2312" w:cs="Times New Roman"/>
          <w:color w:val="auto"/>
          <w:sz w:val="32"/>
          <w:szCs w:val="32"/>
          <w:highlight w:val="none"/>
          <w:lang w:eastAsia="zh-CN"/>
        </w:rPr>
        <w:t>总支出</w:t>
      </w:r>
      <w:r>
        <w:rPr>
          <w:rFonts w:hint="default" w:ascii="Times New Roman" w:hAnsi="Times New Roman" w:eastAsia="仿宋_GB2312" w:cs="Times New Roman"/>
          <w:color w:val="auto"/>
          <w:sz w:val="32"/>
          <w:szCs w:val="32"/>
          <w:highlight w:val="none"/>
          <w:lang w:val="en-US" w:eastAsia="zh-CN"/>
        </w:rPr>
        <w:t>3863.62万元</w:t>
      </w:r>
      <w:r>
        <w:rPr>
          <w:rFonts w:hint="default" w:ascii="Times New Roman" w:hAnsi="Times New Roman" w:eastAsia="仿宋_GB2312" w:cs="Times New Roman"/>
          <w:color w:val="auto"/>
          <w:sz w:val="32"/>
          <w:szCs w:val="32"/>
          <w:highlight w:val="none"/>
        </w:rPr>
        <w:t>。与20</w:t>
      </w:r>
      <w:r>
        <w:rPr>
          <w:rFonts w:hint="default"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rPr>
        <w:t>年相比，总计</w:t>
      </w:r>
      <w:r>
        <w:rPr>
          <w:rFonts w:hint="default" w:ascii="Times New Roman" w:hAnsi="Times New Roman" w:eastAsia="仿宋_GB2312" w:cs="Times New Roman"/>
          <w:color w:val="auto"/>
          <w:sz w:val="32"/>
          <w:szCs w:val="32"/>
          <w:highlight w:val="none"/>
          <w:lang w:eastAsia="zh-CN"/>
        </w:rPr>
        <w:t>收入增加</w:t>
      </w:r>
      <w:r>
        <w:rPr>
          <w:rFonts w:hint="default" w:ascii="Times New Roman" w:hAnsi="Times New Roman" w:eastAsia="仿宋_GB2312" w:cs="Times New Roman"/>
          <w:color w:val="auto"/>
          <w:sz w:val="32"/>
          <w:szCs w:val="32"/>
          <w:highlight w:val="none"/>
          <w:lang w:val="en-US" w:eastAsia="zh-CN"/>
        </w:rPr>
        <w:t>85.94万元，</w:t>
      </w:r>
      <w:r>
        <w:rPr>
          <w:rFonts w:hint="default" w:ascii="Times New Roman" w:hAnsi="Times New Roman" w:eastAsia="仿宋_GB2312" w:cs="Times New Roman"/>
          <w:color w:val="auto"/>
          <w:sz w:val="32"/>
          <w:szCs w:val="32"/>
          <w:highlight w:val="none"/>
        </w:rPr>
        <w:t>总计</w:t>
      </w:r>
      <w:r>
        <w:rPr>
          <w:rFonts w:hint="default" w:ascii="Times New Roman" w:hAnsi="Times New Roman" w:eastAsia="仿宋_GB2312" w:cs="Times New Roman"/>
          <w:color w:val="auto"/>
          <w:sz w:val="32"/>
          <w:szCs w:val="32"/>
          <w:highlight w:val="none"/>
          <w:lang w:eastAsia="zh-CN"/>
        </w:rPr>
        <w:t>支出</w:t>
      </w:r>
      <w:r>
        <w:rPr>
          <w:rFonts w:hint="default" w:ascii="Times New Roman" w:hAnsi="Times New Roman" w:eastAsia="仿宋_GB2312" w:cs="Times New Roman"/>
          <w:color w:val="auto"/>
          <w:sz w:val="32"/>
          <w:szCs w:val="32"/>
          <w:highlight w:val="none"/>
        </w:rPr>
        <w:t>增加</w:t>
      </w:r>
      <w:r>
        <w:rPr>
          <w:rFonts w:hint="default" w:ascii="Times New Roman" w:hAnsi="Times New Roman" w:eastAsia="仿宋_GB2312" w:cs="Times New Roman"/>
          <w:color w:val="auto"/>
          <w:sz w:val="32"/>
          <w:szCs w:val="32"/>
          <w:highlight w:val="none"/>
          <w:lang w:val="en-US" w:eastAsia="zh-CN"/>
        </w:rPr>
        <w:t>85.94</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2.22</w:t>
      </w:r>
      <w:r>
        <w:rPr>
          <w:rFonts w:hint="default" w:ascii="Times New Roman" w:hAnsi="Times New Roman" w:eastAsia="仿宋_GB2312" w:cs="Times New Roman"/>
          <w:color w:val="auto"/>
          <w:sz w:val="32"/>
          <w:szCs w:val="32"/>
          <w:highlight w:val="none"/>
        </w:rPr>
        <w:t>%</w:t>
      </w:r>
      <w:r>
        <w:rPr>
          <w:rFonts w:hint="eastAsia" w:ascii="仿宋" w:hAnsi="仿宋" w:eastAsia="仿宋"/>
          <w:color w:val="auto"/>
          <w:sz w:val="32"/>
          <w:szCs w:val="32"/>
          <w:highlight w:val="none"/>
        </w:rPr>
        <w:t>。</w:t>
      </w:r>
      <w:r>
        <w:rPr>
          <w:rFonts w:hint="eastAsia" w:ascii="Times New Roman" w:hAnsi="Times New Roman" w:eastAsia="仿宋_GB2312" w:cs="Times New Roman"/>
          <w:color w:val="auto"/>
          <w:sz w:val="32"/>
          <w:szCs w:val="32"/>
          <w:highlight w:val="none"/>
        </w:rPr>
        <w:t>主要变动原因是</w:t>
      </w:r>
      <w:r>
        <w:rPr>
          <w:rFonts w:hint="eastAsia" w:ascii="Times New Roman" w:hAnsi="Times New Roman" w:eastAsia="仿宋_GB2312" w:cs="Times New Roman"/>
          <w:color w:val="auto"/>
          <w:sz w:val="32"/>
          <w:szCs w:val="32"/>
          <w:highlight w:val="none"/>
          <w:lang w:eastAsia="zh-CN"/>
        </w:rPr>
        <w:t>人员经费增加。</w:t>
      </w:r>
    </w:p>
    <w:p>
      <w:pPr>
        <w:pStyle w:val="2"/>
        <w:rPr>
          <w:rFonts w:hint="eastAsia" w:eastAsia="仿宋"/>
          <w:lang w:eastAsia="zh-CN"/>
        </w:rPr>
      </w:pPr>
    </w:p>
    <w:p>
      <w:pPr>
        <w:pStyle w:val="2"/>
        <w:rPr>
          <w:rFonts w:hint="eastAsia" w:eastAsia="仿宋"/>
          <w:lang w:eastAsia="zh-CN"/>
        </w:rPr>
      </w:pPr>
    </w:p>
    <w:p>
      <w:pPr>
        <w:pStyle w:val="2"/>
        <w:rPr>
          <w:rFonts w:hint="eastAsia" w:eastAsia="仿宋"/>
          <w:lang w:eastAsia="zh-CN"/>
        </w:rPr>
      </w:pPr>
      <w:r>
        <w:rPr>
          <w:rFonts w:hint="eastAsia" w:eastAsia="仿宋"/>
          <w:lang w:eastAsia="zh-CN"/>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jc w:val="left"/>
        <w:rPr>
          <w:rFonts w:ascii="仿宋_GB2312" w:eastAsia="仿宋_GB2312"/>
          <w:color w:val="auto"/>
          <w:sz w:val="32"/>
          <w:szCs w:val="32"/>
          <w:highlight w:val="none"/>
        </w:rPr>
      </w:pPr>
    </w:p>
    <w:p>
      <w:pPr>
        <w:pStyle w:val="25"/>
        <w:numPr>
          <w:ilvl w:val="0"/>
          <w:numId w:val="1"/>
        </w:numPr>
        <w:spacing w:line="600" w:lineRule="exact"/>
        <w:ind w:firstLineChars="0"/>
        <w:outlineLvl w:val="1"/>
        <w:rPr>
          <w:rStyle w:val="27"/>
          <w:rFonts w:ascii="黑体" w:hAnsi="黑体" w:eastAsia="黑体"/>
          <w:b w:val="0"/>
          <w:color w:val="auto"/>
          <w:highlight w:val="none"/>
        </w:rPr>
      </w:pPr>
      <w:bookmarkStart w:id="20" w:name="_Toc15377206"/>
      <w:bookmarkStart w:id="21" w:name="_Toc15396604"/>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入决算情况说明</w:t>
      </w:r>
      <w:bookmarkEnd w:id="20"/>
      <w:bookmarkEnd w:id="21"/>
    </w:p>
    <w:p>
      <w:pPr>
        <w:spacing w:line="600" w:lineRule="exact"/>
        <w:ind w:firstLine="640" w:firstLineChars="200"/>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年本年收入合计</w:t>
      </w:r>
      <w:r>
        <w:rPr>
          <w:rFonts w:hint="default" w:ascii="Times New Roman" w:hAnsi="Times New Roman" w:eastAsia="仿宋_GB2312" w:cs="Times New Roman"/>
          <w:color w:val="auto"/>
          <w:sz w:val="32"/>
          <w:szCs w:val="32"/>
          <w:highlight w:val="none"/>
          <w:lang w:val="en-US" w:eastAsia="zh-CN"/>
        </w:rPr>
        <w:t>3785.82</w:t>
      </w:r>
      <w:r>
        <w:rPr>
          <w:rFonts w:hint="default" w:ascii="Times New Roman" w:hAnsi="Times New Roman" w:eastAsia="仿宋_GB2312" w:cs="Times New Roman"/>
          <w:color w:val="auto"/>
          <w:sz w:val="32"/>
          <w:szCs w:val="32"/>
          <w:highlight w:val="none"/>
        </w:rPr>
        <w:t>万元，年初结转和结余</w:t>
      </w:r>
      <w:r>
        <w:rPr>
          <w:rFonts w:hint="default" w:ascii="Times New Roman" w:hAnsi="Times New Roman" w:eastAsia="仿宋_GB2312" w:cs="Times New Roman"/>
          <w:color w:val="auto"/>
          <w:sz w:val="32"/>
          <w:szCs w:val="32"/>
          <w:highlight w:val="none"/>
          <w:lang w:val="en-US" w:eastAsia="zh-CN"/>
        </w:rPr>
        <w:t>77.8万元，</w:t>
      </w:r>
      <w:r>
        <w:rPr>
          <w:rFonts w:hint="default" w:ascii="Times New Roman" w:hAnsi="Times New Roman" w:eastAsia="仿宋_GB2312" w:cs="Times New Roman"/>
          <w:color w:val="auto"/>
          <w:sz w:val="32"/>
          <w:szCs w:val="32"/>
          <w:highlight w:val="none"/>
        </w:rPr>
        <w:t>其中：一般公共预算财政拨款收入</w:t>
      </w:r>
      <w:r>
        <w:rPr>
          <w:rFonts w:hint="default" w:ascii="Times New Roman" w:hAnsi="Times New Roman" w:eastAsia="仿宋_GB2312" w:cs="Times New Roman"/>
          <w:color w:val="auto"/>
          <w:sz w:val="32"/>
          <w:szCs w:val="32"/>
          <w:highlight w:val="none"/>
          <w:lang w:val="en-US" w:eastAsia="zh-CN"/>
        </w:rPr>
        <w:t>3785.82</w:t>
      </w:r>
      <w:r>
        <w:rPr>
          <w:rFonts w:hint="default" w:ascii="Times New Roman" w:hAnsi="Times New Roman" w:eastAsia="仿宋_GB2312" w:cs="Times New Roman"/>
          <w:color w:val="auto"/>
          <w:sz w:val="32"/>
          <w:szCs w:val="32"/>
          <w:highlight w:val="none"/>
        </w:rPr>
        <w:t>万元，年初结转和结余</w:t>
      </w:r>
      <w:r>
        <w:rPr>
          <w:rFonts w:hint="default" w:ascii="Times New Roman" w:hAnsi="Times New Roman" w:eastAsia="仿宋_GB2312" w:cs="Times New Roman"/>
          <w:color w:val="auto"/>
          <w:sz w:val="32"/>
          <w:szCs w:val="32"/>
          <w:highlight w:val="none"/>
          <w:lang w:val="en-US" w:eastAsia="zh-CN"/>
        </w:rPr>
        <w:t>77.8万元，</w:t>
      </w:r>
      <w:r>
        <w:rPr>
          <w:rFonts w:hint="default" w:ascii="Times New Roman" w:hAnsi="Times New Roman" w:eastAsia="仿宋_GB2312" w:cs="Times New Roman"/>
          <w:color w:val="auto"/>
          <w:sz w:val="32"/>
          <w:szCs w:val="32"/>
          <w:highlight w:val="none"/>
        </w:rPr>
        <w:t>占</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%；政府性基金预算财政拨款收入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国有资本经营预算财政拨款收入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%；上级补助收入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%；事业收入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%；经营收入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%；附属单位上缴收入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%；其他收入</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p>
    <w:p>
      <w:pPr>
        <w:spacing w:line="600" w:lineRule="exact"/>
        <w:ind w:firstLine="640" w:firstLineChars="200"/>
        <w:rPr>
          <w:rFonts w:hint="eastAsia" w:ascii="仿宋" w:hAnsi="仿宋" w:eastAsia="仿宋"/>
          <w:color w:val="auto"/>
          <w:sz w:val="32"/>
          <w:szCs w:val="32"/>
          <w:highlight w:val="none"/>
        </w:rPr>
      </w:pPr>
    </w:p>
    <w:p>
      <w:pPr>
        <w:pStyle w:val="2"/>
        <w:rPr>
          <w:rFonts w:hint="eastAsia"/>
        </w:rPr>
      </w:pPr>
    </w:p>
    <w:p>
      <w:pPr>
        <w:pStyle w:val="2"/>
        <w:rPr>
          <w:rFonts w:hint="eastAsia" w:eastAsia="仿宋"/>
          <w:lang w:eastAsia="zh-CN"/>
        </w:rPr>
      </w:pPr>
      <w:r>
        <w:rPr>
          <w:rFonts w:hint="eastAsia" w:eastAsia="仿宋"/>
          <w:lang w:eastAsia="zh-CN"/>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line="600" w:lineRule="exact"/>
        <w:ind w:firstLine="640" w:firstLineChars="200"/>
        <w:rPr>
          <w:rFonts w:ascii="仿宋_GB2312" w:eastAsia="仿宋_GB2312"/>
          <w:color w:val="auto"/>
          <w:sz w:val="32"/>
          <w:szCs w:val="32"/>
          <w:highlight w:val="none"/>
        </w:rPr>
      </w:pPr>
    </w:p>
    <w:p>
      <w:pPr>
        <w:pStyle w:val="25"/>
        <w:numPr>
          <w:ilvl w:val="0"/>
          <w:numId w:val="1"/>
        </w:numPr>
        <w:spacing w:line="600" w:lineRule="exact"/>
        <w:ind w:firstLineChars="0"/>
        <w:outlineLvl w:val="1"/>
        <w:rPr>
          <w:rStyle w:val="27"/>
          <w:rFonts w:ascii="黑体" w:hAnsi="黑体" w:eastAsia="黑体"/>
          <w:b w:val="0"/>
          <w:color w:val="auto"/>
          <w:highlight w:val="none"/>
        </w:rPr>
      </w:pPr>
      <w:bookmarkStart w:id="22" w:name="_Toc15396605"/>
      <w:bookmarkStart w:id="23" w:name="_Toc15377207"/>
      <w:r>
        <w:rPr>
          <w:rFonts w:hint="eastAsia" w:ascii="黑体" w:hAnsi="黑体" w:eastAsia="黑体"/>
          <w:color w:val="auto"/>
          <w:sz w:val="32"/>
          <w:szCs w:val="32"/>
          <w:highlight w:val="none"/>
        </w:rPr>
        <w:t>支</w:t>
      </w:r>
      <w:r>
        <w:rPr>
          <w:rStyle w:val="27"/>
          <w:rFonts w:hint="eastAsia" w:ascii="黑体" w:hAnsi="黑体" w:eastAsia="黑体"/>
          <w:b w:val="0"/>
          <w:color w:val="auto"/>
          <w:highlight w:val="none"/>
        </w:rPr>
        <w:t>出决算情况说明</w:t>
      </w:r>
      <w:bookmarkEnd w:id="22"/>
      <w:bookmarkEnd w:id="23"/>
    </w:p>
    <w:p>
      <w:pPr>
        <w:spacing w:line="600" w:lineRule="exact"/>
        <w:ind w:firstLine="640" w:firstLineChars="200"/>
        <w:outlineLvl w:val="1"/>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年本年支出合计</w:t>
      </w:r>
      <w:r>
        <w:rPr>
          <w:rFonts w:hint="default" w:ascii="Times New Roman" w:hAnsi="Times New Roman" w:eastAsia="仿宋_GB2312" w:cs="Times New Roman"/>
          <w:color w:val="auto"/>
          <w:sz w:val="32"/>
          <w:szCs w:val="32"/>
          <w:highlight w:val="none"/>
          <w:lang w:val="en-US" w:eastAsia="zh-CN"/>
        </w:rPr>
        <w:t>3863.62</w:t>
      </w:r>
      <w:r>
        <w:rPr>
          <w:rFonts w:hint="default" w:ascii="Times New Roman" w:hAnsi="Times New Roman" w:eastAsia="仿宋_GB2312" w:cs="Times New Roman"/>
          <w:color w:val="auto"/>
          <w:sz w:val="32"/>
          <w:szCs w:val="32"/>
          <w:highlight w:val="none"/>
        </w:rPr>
        <w:t>万元，其中：基本支出</w:t>
      </w:r>
      <w:r>
        <w:rPr>
          <w:rFonts w:hint="default" w:ascii="Times New Roman" w:hAnsi="Times New Roman" w:eastAsia="仿宋_GB2312" w:cs="Times New Roman"/>
          <w:color w:val="auto"/>
          <w:sz w:val="32"/>
          <w:szCs w:val="32"/>
          <w:highlight w:val="none"/>
          <w:lang w:val="en-US" w:eastAsia="zh-CN"/>
        </w:rPr>
        <w:t>1963.69</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50.83</w:t>
      </w:r>
      <w:r>
        <w:rPr>
          <w:rFonts w:hint="default" w:ascii="Times New Roman" w:hAnsi="Times New Roman" w:eastAsia="仿宋_GB2312" w:cs="Times New Roman"/>
          <w:color w:val="auto"/>
          <w:sz w:val="32"/>
          <w:szCs w:val="32"/>
          <w:highlight w:val="none"/>
        </w:rPr>
        <w:t>%；项目支出</w:t>
      </w:r>
      <w:r>
        <w:rPr>
          <w:rFonts w:hint="default" w:ascii="Times New Roman" w:hAnsi="Times New Roman" w:eastAsia="仿宋_GB2312" w:cs="Times New Roman"/>
          <w:color w:val="auto"/>
          <w:sz w:val="32"/>
          <w:szCs w:val="32"/>
          <w:highlight w:val="none"/>
          <w:lang w:val="en-US" w:eastAsia="zh-CN"/>
        </w:rPr>
        <w:t>1899.93</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49.17</w:t>
      </w:r>
      <w:r>
        <w:rPr>
          <w:rFonts w:hint="default" w:ascii="Times New Roman" w:hAnsi="Times New Roman" w:eastAsia="仿宋_GB2312" w:cs="Times New Roman"/>
          <w:color w:val="auto"/>
          <w:sz w:val="32"/>
          <w:szCs w:val="32"/>
          <w:highlight w:val="none"/>
        </w:rPr>
        <w:t>%；上缴上级支出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%；经营支出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%；对附属单位补助支出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p>
    <w:p>
      <w:pPr>
        <w:pStyle w:val="2"/>
        <w:rPr>
          <w:rFonts w:hint="eastAsia" w:eastAsia="仿宋"/>
          <w:lang w:eastAsia="zh-CN"/>
        </w:rPr>
      </w:pPr>
    </w:p>
    <w:p>
      <w:pPr>
        <w:pStyle w:val="2"/>
        <w:rPr>
          <w:rFonts w:hint="eastAsia" w:eastAsia="仿宋"/>
          <w:lang w:eastAsia="zh-CN"/>
        </w:rPr>
      </w:pPr>
    </w:p>
    <w:p>
      <w:pPr>
        <w:pStyle w:val="2"/>
        <w:rPr>
          <w:rFonts w:hint="eastAsia" w:eastAsia="仿宋"/>
          <w:lang w:eastAsia="zh-CN"/>
        </w:rPr>
      </w:pPr>
      <w:r>
        <w:rPr>
          <w:rFonts w:hint="eastAsia" w:eastAsia="仿宋"/>
          <w:lang w:eastAsia="zh-CN"/>
        </w:rPr>
        <w:drawing>
          <wp:inline distT="0" distB="0" distL="114300" distR="114300">
            <wp:extent cx="5080000" cy="3810000"/>
            <wp:effectExtent l="4445" t="4445" r="20955" b="1460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600" w:lineRule="exact"/>
        <w:ind w:firstLine="640" w:firstLineChars="200"/>
        <w:rPr>
          <w:rFonts w:ascii="仿宋_GB2312" w:eastAsia="仿宋_GB2312"/>
          <w:color w:val="auto"/>
          <w:sz w:val="32"/>
          <w:szCs w:val="32"/>
          <w:highlight w:val="none"/>
        </w:rPr>
      </w:pPr>
    </w:p>
    <w:p>
      <w:pPr>
        <w:spacing w:line="600" w:lineRule="exact"/>
        <w:ind w:firstLine="640" w:firstLineChars="200"/>
        <w:outlineLvl w:val="1"/>
        <w:rPr>
          <w:rStyle w:val="27"/>
          <w:rFonts w:ascii="黑体" w:hAnsi="黑体" w:eastAsia="黑体"/>
          <w:b w:val="0"/>
          <w:color w:val="auto"/>
          <w:highlight w:val="none"/>
        </w:rPr>
      </w:pPr>
      <w:bookmarkStart w:id="24" w:name="_Toc15396606"/>
      <w:bookmarkStart w:id="25" w:name="_Toc15377208"/>
      <w:r>
        <w:rPr>
          <w:rFonts w:hint="eastAsia" w:ascii="黑体" w:hAnsi="黑体" w:eastAsia="黑体"/>
          <w:color w:val="auto"/>
          <w:sz w:val="32"/>
          <w:szCs w:val="32"/>
          <w:highlight w:val="none"/>
        </w:rPr>
        <w:t>四、财</w:t>
      </w:r>
      <w:r>
        <w:rPr>
          <w:rStyle w:val="27"/>
          <w:rFonts w:hint="eastAsia" w:ascii="黑体" w:hAnsi="黑体" w:eastAsia="黑体"/>
          <w:b w:val="0"/>
          <w:color w:val="auto"/>
          <w:highlight w:val="none"/>
        </w:rPr>
        <w:t>政拨款收入支出决算总体情况说明</w:t>
      </w:r>
      <w:bookmarkEnd w:id="24"/>
      <w:bookmarkEnd w:id="25"/>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年财政拨款收</w:t>
      </w:r>
      <w:r>
        <w:rPr>
          <w:rFonts w:hint="default" w:ascii="Times New Roman" w:hAnsi="Times New Roman" w:eastAsia="仿宋_GB2312" w:cs="Times New Roman"/>
          <w:color w:val="auto"/>
          <w:sz w:val="32"/>
          <w:szCs w:val="32"/>
          <w:highlight w:val="none"/>
          <w:lang w:eastAsia="zh-CN"/>
        </w:rPr>
        <w:t>入</w:t>
      </w:r>
      <w:r>
        <w:rPr>
          <w:rFonts w:hint="default" w:ascii="Times New Roman" w:hAnsi="Times New Roman" w:eastAsia="仿宋_GB2312" w:cs="Times New Roman"/>
          <w:color w:val="auto"/>
          <w:sz w:val="32"/>
          <w:szCs w:val="32"/>
          <w:highlight w:val="none"/>
          <w:lang w:val="en-US" w:eastAsia="zh-CN"/>
        </w:rPr>
        <w:t>3785.82</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，年初结转和结余</w:t>
      </w:r>
      <w:r>
        <w:rPr>
          <w:rFonts w:hint="default" w:ascii="Times New Roman" w:hAnsi="Times New Roman" w:eastAsia="仿宋_GB2312" w:cs="Times New Roman"/>
          <w:color w:val="auto"/>
          <w:sz w:val="32"/>
          <w:szCs w:val="32"/>
          <w:highlight w:val="none"/>
          <w:lang w:val="en-US" w:eastAsia="zh-CN"/>
        </w:rPr>
        <w:t>77.8万元，总</w:t>
      </w:r>
      <w:r>
        <w:rPr>
          <w:rFonts w:hint="default" w:ascii="Times New Roman" w:hAnsi="Times New Roman" w:eastAsia="仿宋_GB2312" w:cs="Times New Roman"/>
          <w:color w:val="auto"/>
          <w:sz w:val="32"/>
          <w:szCs w:val="32"/>
          <w:highlight w:val="none"/>
          <w:lang w:eastAsia="zh-CN"/>
        </w:rPr>
        <w:t>支出</w:t>
      </w:r>
      <w:r>
        <w:rPr>
          <w:rFonts w:hint="default" w:ascii="Times New Roman" w:hAnsi="Times New Roman" w:eastAsia="仿宋_GB2312" w:cs="Times New Roman"/>
          <w:color w:val="auto"/>
          <w:sz w:val="32"/>
          <w:szCs w:val="32"/>
          <w:highlight w:val="none"/>
          <w:lang w:val="en-US" w:eastAsia="zh-CN"/>
        </w:rPr>
        <w:t>3863.62万元，</w:t>
      </w:r>
      <w:r>
        <w:rPr>
          <w:rFonts w:hint="default" w:ascii="Times New Roman" w:hAnsi="Times New Roman" w:eastAsia="仿宋_GB2312" w:cs="Times New Roman"/>
          <w:color w:val="auto"/>
          <w:sz w:val="32"/>
          <w:szCs w:val="32"/>
          <w:highlight w:val="none"/>
        </w:rPr>
        <w:t>与20</w:t>
      </w:r>
      <w:r>
        <w:rPr>
          <w:rFonts w:hint="default"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rPr>
        <w:t>年相比，财政拨款收</w:t>
      </w:r>
      <w:r>
        <w:rPr>
          <w:rFonts w:hint="default" w:ascii="Times New Roman" w:hAnsi="Times New Roman" w:eastAsia="仿宋_GB2312" w:cs="Times New Roman"/>
          <w:color w:val="auto"/>
          <w:sz w:val="32"/>
          <w:szCs w:val="32"/>
          <w:highlight w:val="none"/>
          <w:lang w:eastAsia="zh-CN"/>
        </w:rPr>
        <w:t>入</w:t>
      </w:r>
      <w:r>
        <w:rPr>
          <w:rFonts w:hint="default" w:ascii="Times New Roman" w:hAnsi="Times New Roman" w:eastAsia="仿宋_GB2312" w:cs="Times New Roman"/>
          <w:color w:val="auto"/>
          <w:sz w:val="32"/>
          <w:szCs w:val="32"/>
          <w:highlight w:val="none"/>
        </w:rPr>
        <w:t>增加</w:t>
      </w:r>
      <w:r>
        <w:rPr>
          <w:rFonts w:hint="default" w:ascii="Times New Roman" w:hAnsi="Times New Roman" w:eastAsia="仿宋_GB2312" w:cs="Times New Roman"/>
          <w:color w:val="auto"/>
          <w:sz w:val="32"/>
          <w:szCs w:val="32"/>
          <w:highlight w:val="none"/>
          <w:lang w:val="en-US" w:eastAsia="zh-CN"/>
        </w:rPr>
        <w:t>85.94</w:t>
      </w:r>
      <w:r>
        <w:rPr>
          <w:rFonts w:hint="default" w:ascii="Times New Roman" w:hAnsi="Times New Roman" w:eastAsia="仿宋_GB2312" w:cs="Times New Roman"/>
          <w:color w:val="auto"/>
          <w:sz w:val="32"/>
          <w:szCs w:val="32"/>
          <w:highlight w:val="none"/>
        </w:rPr>
        <w:t>万元，</w:t>
      </w:r>
      <w:r>
        <w:rPr>
          <w:rFonts w:hint="default" w:ascii="Times New Roman" w:hAnsi="Times New Roman" w:eastAsia="仿宋_GB2312" w:cs="Times New Roman"/>
          <w:color w:val="auto"/>
          <w:sz w:val="32"/>
          <w:szCs w:val="32"/>
          <w:highlight w:val="none"/>
          <w:lang w:eastAsia="zh-CN"/>
        </w:rPr>
        <w:t>支出增加</w:t>
      </w:r>
      <w:r>
        <w:rPr>
          <w:rFonts w:hint="default" w:ascii="Times New Roman" w:hAnsi="Times New Roman" w:eastAsia="仿宋_GB2312" w:cs="Times New Roman"/>
          <w:color w:val="auto"/>
          <w:sz w:val="32"/>
          <w:szCs w:val="32"/>
          <w:highlight w:val="none"/>
          <w:lang w:val="en-US" w:eastAsia="zh-CN"/>
        </w:rPr>
        <w:t>85.94万元，</w:t>
      </w:r>
      <w:r>
        <w:rPr>
          <w:rFonts w:hint="default" w:ascii="Times New Roman" w:hAnsi="Times New Roman" w:eastAsia="仿宋_GB2312" w:cs="Times New Roman"/>
          <w:color w:val="auto"/>
          <w:sz w:val="32"/>
          <w:szCs w:val="32"/>
          <w:highlight w:val="none"/>
        </w:rPr>
        <w:t>增长</w:t>
      </w:r>
      <w:r>
        <w:rPr>
          <w:rFonts w:hint="default" w:ascii="Times New Roman" w:hAnsi="Times New Roman" w:eastAsia="仿宋_GB2312" w:cs="Times New Roman"/>
          <w:color w:val="auto"/>
          <w:sz w:val="32"/>
          <w:szCs w:val="32"/>
          <w:highlight w:val="none"/>
          <w:lang w:val="en-US" w:eastAsia="zh-CN"/>
        </w:rPr>
        <w:t>2.22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主要变动原因是</w:t>
      </w:r>
      <w:r>
        <w:rPr>
          <w:rFonts w:hint="default" w:ascii="Times New Roman" w:hAnsi="Times New Roman" w:eastAsia="仿宋_GB2312" w:cs="Times New Roman"/>
          <w:color w:val="auto"/>
          <w:sz w:val="32"/>
          <w:szCs w:val="32"/>
          <w:highlight w:val="none"/>
          <w:lang w:eastAsia="zh-CN"/>
        </w:rPr>
        <w:t>人员经费增加。</w:t>
      </w:r>
    </w:p>
    <w:p>
      <w:pPr>
        <w:pStyle w:val="2"/>
        <w:jc w:val="center"/>
        <w:rPr>
          <w:rFonts w:hint="eastAsia" w:ascii="仿宋" w:hAnsi="仿宋" w:eastAsia="仿宋"/>
          <w:color w:val="auto"/>
          <w:sz w:val="32"/>
          <w:szCs w:val="32"/>
          <w:highlight w:val="none"/>
        </w:rPr>
      </w:pPr>
    </w:p>
    <w:p>
      <w:pPr>
        <w:pStyle w:val="2"/>
        <w:jc w:val="center"/>
        <w:rPr>
          <w:rFonts w:hint="eastAsia" w:ascii="仿宋" w:hAnsi="仿宋" w:eastAsia="仿宋"/>
          <w:color w:val="auto"/>
          <w:sz w:val="32"/>
          <w:szCs w:val="32"/>
          <w:highlight w:val="none"/>
        </w:rPr>
      </w:pPr>
    </w:p>
    <w:p>
      <w:pPr>
        <w:pStyle w:val="2"/>
        <w:jc w:val="center"/>
        <w:rPr>
          <w:rFonts w:hint="eastAsia" w:ascii="仿宋_GB2312" w:hAnsi="仿宋_GB2312" w:eastAsia="仿宋_GB2312" w:cs="仿宋_GB2312"/>
          <w:lang w:eastAsia="zh-CN"/>
        </w:rPr>
      </w:pPr>
      <w:r>
        <w:rPr>
          <w:rFonts w:hint="eastAsia" w:ascii="仿宋_GB2312" w:hAnsi="仿宋_GB2312" w:eastAsia="仿宋_GB2312" w:cs="仿宋_GB2312"/>
          <w:color w:val="auto"/>
          <w:sz w:val="32"/>
          <w:szCs w:val="32"/>
          <w:highlight w:val="none"/>
        </w:rPr>
        <w:t>财政拨款收、支决算总计变动情况</w:t>
      </w:r>
      <w:r>
        <w:rPr>
          <w:rFonts w:hint="eastAsia" w:ascii="仿宋_GB2312" w:hAnsi="仿宋_GB2312" w:eastAsia="仿宋_GB2312" w:cs="仿宋_GB2312"/>
          <w:color w:val="auto"/>
          <w:sz w:val="32"/>
          <w:szCs w:val="32"/>
          <w:highlight w:val="none"/>
          <w:lang w:eastAsia="zh-CN"/>
        </w:rPr>
        <w:t>图</w:t>
      </w:r>
    </w:p>
    <w:p>
      <w:pPr>
        <w:pStyle w:val="2"/>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5080000" cy="3810000"/>
            <wp:effectExtent l="4445" t="4445" r="20955" b="1460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2"/>
        <w:rPr>
          <w:rFonts w:hint="eastAsia" w:ascii="仿宋" w:hAnsi="仿宋" w:eastAsia="仿宋"/>
          <w:color w:val="auto"/>
          <w:sz w:val="32"/>
          <w:szCs w:val="32"/>
          <w:highlight w:val="none"/>
        </w:rPr>
      </w:pPr>
    </w:p>
    <w:p>
      <w:pPr>
        <w:spacing w:line="600" w:lineRule="exact"/>
        <w:ind w:firstLine="640"/>
        <w:rPr>
          <w:rFonts w:ascii="仿宋" w:hAnsi="仿宋" w:eastAsia="仿宋"/>
          <w:b/>
          <w:color w:val="auto"/>
          <w:sz w:val="32"/>
          <w:szCs w:val="32"/>
          <w:highlight w:val="none"/>
        </w:rPr>
      </w:pPr>
    </w:p>
    <w:p>
      <w:pPr>
        <w:spacing w:line="600" w:lineRule="exact"/>
        <w:ind w:firstLine="640" w:firstLineChars="200"/>
        <w:outlineLvl w:val="1"/>
        <w:rPr>
          <w:rStyle w:val="27"/>
          <w:rFonts w:ascii="黑体" w:hAnsi="黑体" w:eastAsia="黑体"/>
          <w:b w:val="0"/>
          <w:color w:val="auto"/>
          <w:highlight w:val="none"/>
        </w:rPr>
      </w:pPr>
      <w:bookmarkStart w:id="26" w:name="_Toc15377209"/>
      <w:bookmarkStart w:id="27" w:name="_Toc15396607"/>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般公共预算财政拨款支出决算情况说明</w:t>
      </w:r>
      <w:bookmarkEnd w:id="26"/>
      <w:bookmarkEnd w:id="27"/>
    </w:p>
    <w:p>
      <w:pPr>
        <w:spacing w:line="600" w:lineRule="exact"/>
        <w:ind w:firstLine="642" w:firstLineChars="200"/>
        <w:outlineLvl w:val="2"/>
        <w:rPr>
          <w:rFonts w:hint="eastAsia" w:ascii="楷体_GB2312" w:hAnsi="楷体_GB2312" w:eastAsia="楷体_GB2312" w:cs="楷体_GB2312"/>
          <w:b/>
          <w:color w:val="auto"/>
          <w:sz w:val="32"/>
          <w:szCs w:val="32"/>
          <w:highlight w:val="none"/>
        </w:rPr>
      </w:pPr>
      <w:bookmarkStart w:id="28" w:name="_Toc15377210"/>
      <w:r>
        <w:rPr>
          <w:rFonts w:hint="eastAsia" w:ascii="楷体_GB2312" w:hAnsi="楷体_GB2312" w:eastAsia="楷体_GB2312" w:cs="楷体_GB2312"/>
          <w:b/>
          <w:color w:val="auto"/>
          <w:sz w:val="32"/>
          <w:szCs w:val="32"/>
          <w:highlight w:val="none"/>
        </w:rPr>
        <w:t>（一）一般公共预算财政拨款支出决算总体情况</w:t>
      </w:r>
      <w:bookmarkEnd w:id="28"/>
    </w:p>
    <w:p>
      <w:pPr>
        <w:pStyle w:val="2"/>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年一般公共预算财政拨款支出</w:t>
      </w:r>
      <w:r>
        <w:rPr>
          <w:rFonts w:hint="default" w:ascii="Times New Roman" w:hAnsi="Times New Roman" w:eastAsia="仿宋_GB2312" w:cs="Times New Roman"/>
          <w:color w:val="auto"/>
          <w:sz w:val="32"/>
          <w:szCs w:val="32"/>
          <w:highlight w:val="none"/>
          <w:lang w:val="en-US" w:eastAsia="zh-CN"/>
        </w:rPr>
        <w:t>3863.62</w:t>
      </w:r>
      <w:r>
        <w:rPr>
          <w:rFonts w:hint="default" w:ascii="Times New Roman" w:hAnsi="Times New Roman" w:eastAsia="仿宋_GB2312" w:cs="Times New Roman"/>
          <w:color w:val="auto"/>
          <w:sz w:val="32"/>
          <w:szCs w:val="32"/>
          <w:highlight w:val="none"/>
        </w:rPr>
        <w:t>万元，占本年支出合计的</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%。与20</w:t>
      </w:r>
      <w:r>
        <w:rPr>
          <w:rFonts w:hint="default" w:ascii="Times New Roman" w:hAnsi="Times New Roman"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rPr>
        <w:t>年相比，一般公共预算财政拨款</w:t>
      </w:r>
      <w:r>
        <w:rPr>
          <w:rFonts w:hint="default" w:ascii="Times New Roman" w:hAnsi="Times New Roman" w:eastAsia="仿宋_GB2312" w:cs="Times New Roman"/>
          <w:color w:val="auto"/>
          <w:sz w:val="32"/>
          <w:szCs w:val="32"/>
          <w:highlight w:val="none"/>
          <w:lang w:eastAsia="zh-CN"/>
        </w:rPr>
        <w:t>支出</w:t>
      </w:r>
      <w:r>
        <w:rPr>
          <w:rFonts w:hint="default" w:ascii="Times New Roman" w:hAnsi="Times New Roman" w:eastAsia="仿宋_GB2312" w:cs="Times New Roman"/>
          <w:color w:val="auto"/>
          <w:sz w:val="32"/>
          <w:szCs w:val="32"/>
          <w:highlight w:val="none"/>
        </w:rPr>
        <w:t>增加</w:t>
      </w:r>
      <w:r>
        <w:rPr>
          <w:rFonts w:hint="default" w:ascii="Times New Roman" w:hAnsi="Times New Roman" w:eastAsia="仿宋_GB2312" w:cs="Times New Roman"/>
          <w:color w:val="auto"/>
          <w:sz w:val="32"/>
          <w:szCs w:val="32"/>
          <w:highlight w:val="none"/>
          <w:lang w:val="en-US" w:eastAsia="zh-CN"/>
        </w:rPr>
        <w:t>85.94</w:t>
      </w:r>
      <w:r>
        <w:rPr>
          <w:rFonts w:hint="default" w:ascii="Times New Roman" w:hAnsi="Times New Roman" w:eastAsia="仿宋_GB2312" w:cs="Times New Roman"/>
          <w:color w:val="auto"/>
          <w:sz w:val="32"/>
          <w:szCs w:val="32"/>
          <w:highlight w:val="none"/>
        </w:rPr>
        <w:t>万元，增长</w:t>
      </w:r>
      <w:r>
        <w:rPr>
          <w:rFonts w:hint="default" w:ascii="Times New Roman" w:hAnsi="Times New Roman" w:eastAsia="仿宋_GB2312" w:cs="Times New Roman"/>
          <w:color w:val="auto"/>
          <w:sz w:val="32"/>
          <w:szCs w:val="32"/>
          <w:highlight w:val="none"/>
          <w:lang w:val="en-US" w:eastAsia="zh-CN"/>
        </w:rPr>
        <w:t>2.22</w:t>
      </w:r>
      <w:r>
        <w:rPr>
          <w:rFonts w:hint="default" w:ascii="Times New Roman" w:hAnsi="Times New Roman" w:eastAsia="仿宋_GB2312" w:cs="Times New Roman"/>
          <w:color w:val="auto"/>
          <w:sz w:val="32"/>
          <w:szCs w:val="32"/>
          <w:highlight w:val="none"/>
        </w:rPr>
        <w:t>%。主要变动原因是主要变动原因是</w:t>
      </w:r>
      <w:r>
        <w:rPr>
          <w:rFonts w:hint="default" w:ascii="Times New Roman" w:hAnsi="Times New Roman" w:eastAsia="仿宋_GB2312" w:cs="Times New Roman"/>
          <w:color w:val="auto"/>
          <w:sz w:val="32"/>
          <w:szCs w:val="32"/>
          <w:highlight w:val="none"/>
          <w:lang w:eastAsia="zh-CN"/>
        </w:rPr>
        <w:t>人员经费增加。</w:t>
      </w:r>
    </w:p>
    <w:p>
      <w:pPr>
        <w:spacing w:line="600" w:lineRule="exact"/>
        <w:ind w:firstLine="640" w:firstLineChars="200"/>
        <w:rPr>
          <w:rFonts w:ascii="仿宋" w:hAnsi="仿宋" w:eastAsia="仿宋"/>
          <w:color w:val="auto"/>
          <w:sz w:val="32"/>
          <w:szCs w:val="32"/>
          <w:highlight w:val="none"/>
        </w:rPr>
      </w:pPr>
    </w:p>
    <w:p>
      <w:pPr>
        <w:pStyle w:val="2"/>
        <w:ind w:left="0" w:leftChars="0" w:firstLine="0" w:firstLineChars="0"/>
        <w:rPr>
          <w:rFonts w:hint="eastAsia" w:eastAsia="宋体"/>
          <w:lang w:eastAsia="zh-CN"/>
        </w:rPr>
      </w:pPr>
      <w:r>
        <w:rPr>
          <w:rFonts w:hint="eastAsia" w:eastAsia="宋体"/>
          <w:lang w:eastAsia="zh-CN"/>
        </w:rPr>
        <w:drawing>
          <wp:inline distT="0" distB="0" distL="114300" distR="114300">
            <wp:extent cx="5080000" cy="3810000"/>
            <wp:effectExtent l="4445" t="4445" r="20955" b="1460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line="600" w:lineRule="exact"/>
        <w:ind w:firstLine="640" w:firstLineChars="200"/>
        <w:rPr>
          <w:rFonts w:ascii="仿宋" w:hAnsi="仿宋" w:eastAsia="仿宋"/>
          <w:color w:val="auto"/>
          <w:sz w:val="32"/>
          <w:szCs w:val="32"/>
          <w:highlight w:val="none"/>
        </w:rPr>
      </w:pPr>
    </w:p>
    <w:p>
      <w:pPr>
        <w:spacing w:line="600" w:lineRule="exact"/>
        <w:ind w:firstLine="642" w:firstLineChars="200"/>
        <w:outlineLvl w:val="2"/>
        <w:rPr>
          <w:rFonts w:hint="eastAsia" w:ascii="楷体_GB2312" w:hAnsi="楷体_GB2312" w:eastAsia="楷体_GB2312" w:cs="楷体_GB2312"/>
          <w:b/>
          <w:color w:val="auto"/>
          <w:sz w:val="32"/>
          <w:szCs w:val="32"/>
          <w:highlight w:val="none"/>
        </w:rPr>
      </w:pPr>
      <w:bookmarkStart w:id="29" w:name="_Toc15377211"/>
      <w:r>
        <w:rPr>
          <w:rFonts w:hint="eastAsia" w:ascii="楷体_GB2312" w:hAnsi="楷体_GB2312" w:eastAsia="楷体_GB2312" w:cs="楷体_GB2312"/>
          <w:b/>
          <w:color w:val="auto"/>
          <w:sz w:val="32"/>
          <w:szCs w:val="32"/>
          <w:highlight w:val="none"/>
        </w:rPr>
        <w:t>（二）一般公共预算财政拨款支出决算结构情况</w:t>
      </w:r>
      <w:bookmarkEnd w:id="29"/>
    </w:p>
    <w:p>
      <w:pPr>
        <w:spacing w:line="600" w:lineRule="exact"/>
        <w:ind w:firstLine="640"/>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年一般公共预算财政拨款支出</w:t>
      </w:r>
      <w:r>
        <w:rPr>
          <w:rFonts w:hint="default" w:ascii="Times New Roman" w:hAnsi="Times New Roman" w:eastAsia="仿宋_GB2312" w:cs="Times New Roman"/>
          <w:color w:val="auto"/>
          <w:sz w:val="32"/>
          <w:szCs w:val="32"/>
          <w:highlight w:val="none"/>
          <w:lang w:val="en-US" w:eastAsia="zh-CN"/>
        </w:rPr>
        <w:t>3863.62</w:t>
      </w:r>
      <w:r>
        <w:rPr>
          <w:rFonts w:hint="default" w:ascii="Times New Roman" w:hAnsi="Times New Roman" w:eastAsia="仿宋_GB2312" w:cs="Times New Roman"/>
          <w:color w:val="auto"/>
          <w:sz w:val="32"/>
          <w:szCs w:val="32"/>
          <w:highlight w:val="none"/>
        </w:rPr>
        <w:t>万元，主要用于以下方面:</w:t>
      </w:r>
      <w:r>
        <w:rPr>
          <w:rFonts w:hint="default" w:ascii="Times New Roman" w:hAnsi="Times New Roman" w:eastAsia="仿宋_GB2312" w:cs="Times New Roman"/>
          <w:b/>
          <w:color w:val="auto"/>
          <w:sz w:val="32"/>
          <w:szCs w:val="32"/>
          <w:highlight w:val="none"/>
        </w:rPr>
        <w:t>社会保障和就业支出</w:t>
      </w:r>
      <w:r>
        <w:rPr>
          <w:rFonts w:hint="default" w:ascii="Times New Roman" w:hAnsi="Times New Roman" w:eastAsia="仿宋_GB2312" w:cs="Times New Roman"/>
          <w:color w:val="auto"/>
          <w:sz w:val="32"/>
          <w:szCs w:val="32"/>
          <w:highlight w:val="none"/>
          <w:lang w:val="en-US" w:eastAsia="zh-CN"/>
        </w:rPr>
        <w:t>224.7</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5.82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color w:val="auto"/>
          <w:sz w:val="32"/>
          <w:szCs w:val="32"/>
          <w:highlight w:val="none"/>
        </w:rPr>
        <w:t>卫生健康支出</w:t>
      </w:r>
      <w:r>
        <w:rPr>
          <w:rFonts w:hint="default" w:ascii="Times New Roman" w:hAnsi="Times New Roman" w:eastAsia="仿宋_GB2312" w:cs="Times New Roman"/>
          <w:color w:val="auto"/>
          <w:sz w:val="32"/>
          <w:szCs w:val="32"/>
          <w:highlight w:val="none"/>
          <w:lang w:val="en-US" w:eastAsia="zh-CN"/>
        </w:rPr>
        <w:t>55.51</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1.44</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color w:val="auto"/>
          <w:sz w:val="32"/>
          <w:szCs w:val="32"/>
          <w:highlight w:val="none"/>
        </w:rPr>
        <w:t>节能环保支出</w:t>
      </w:r>
      <w:r>
        <w:rPr>
          <w:rFonts w:hint="default" w:ascii="Times New Roman" w:hAnsi="Times New Roman" w:eastAsia="仿宋_GB2312" w:cs="Times New Roman"/>
          <w:color w:val="auto"/>
          <w:sz w:val="32"/>
          <w:szCs w:val="32"/>
          <w:highlight w:val="none"/>
          <w:lang w:val="en-US" w:eastAsia="zh-CN"/>
        </w:rPr>
        <w:t>724.85</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18.76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bCs/>
          <w:color w:val="auto"/>
          <w:sz w:val="32"/>
          <w:szCs w:val="32"/>
          <w:highlight w:val="none"/>
        </w:rPr>
        <w:t>城乡社区支出</w:t>
      </w:r>
      <w:r>
        <w:rPr>
          <w:rFonts w:hint="default" w:ascii="Times New Roman" w:hAnsi="Times New Roman" w:eastAsia="仿宋_GB2312" w:cs="Times New Roman"/>
          <w:color w:val="auto"/>
          <w:sz w:val="32"/>
          <w:szCs w:val="32"/>
          <w:highlight w:val="none"/>
          <w:lang w:val="en-US" w:eastAsia="zh-CN"/>
        </w:rPr>
        <w:t>2664.14万元</w:t>
      </w:r>
      <w:r>
        <w:rPr>
          <w:rFonts w:hint="default" w:ascii="Times New Roman" w:hAnsi="Times New Roman" w:eastAsia="仿宋_GB2312" w:cs="Times New Roman"/>
          <w:b/>
          <w:bCs/>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占68.95%</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color w:val="auto"/>
          <w:sz w:val="32"/>
          <w:szCs w:val="32"/>
          <w:highlight w:val="none"/>
        </w:rPr>
        <w:t>商业服务业等支出</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0.13</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b/>
          <w:bCs/>
          <w:color w:val="auto"/>
          <w:sz w:val="32"/>
          <w:szCs w:val="32"/>
          <w:highlight w:val="none"/>
          <w:lang w:val="en-US" w:eastAsia="zh-CN"/>
        </w:rPr>
        <w:t>住房保障支出</w:t>
      </w:r>
      <w:r>
        <w:rPr>
          <w:rFonts w:hint="default" w:ascii="Times New Roman" w:hAnsi="Times New Roman" w:eastAsia="仿宋_GB2312" w:cs="Times New Roman"/>
          <w:color w:val="auto"/>
          <w:sz w:val="32"/>
          <w:szCs w:val="32"/>
          <w:highlight w:val="none"/>
          <w:lang w:val="en-US" w:eastAsia="zh-CN"/>
        </w:rPr>
        <w:t>189.42</w:t>
      </w:r>
      <w:r>
        <w:rPr>
          <w:rFonts w:hint="default" w:ascii="Times New Roman" w:hAnsi="Times New Roman" w:eastAsia="仿宋_GB2312" w:cs="Times New Roman"/>
          <w:color w:val="auto"/>
          <w:sz w:val="32"/>
          <w:szCs w:val="32"/>
          <w:highlight w:val="none"/>
        </w:rPr>
        <w:t>万元，占</w:t>
      </w:r>
      <w:r>
        <w:rPr>
          <w:rFonts w:hint="default" w:ascii="Times New Roman" w:hAnsi="Times New Roman" w:eastAsia="仿宋_GB2312" w:cs="Times New Roman"/>
          <w:color w:val="auto"/>
          <w:sz w:val="32"/>
          <w:szCs w:val="32"/>
          <w:highlight w:val="none"/>
          <w:lang w:val="en-US" w:eastAsia="zh-CN"/>
        </w:rPr>
        <w:t>4.9</w:t>
      </w:r>
      <w:r>
        <w:rPr>
          <w:rFonts w:hint="default" w:ascii="Times New Roman" w:hAnsi="Times New Roman" w:eastAsia="仿宋_GB2312" w:cs="Times New Roman"/>
          <w:color w:val="auto"/>
          <w:sz w:val="32"/>
          <w:szCs w:val="32"/>
          <w:highlight w:val="none"/>
        </w:rPr>
        <w:t>%。</w:t>
      </w:r>
    </w:p>
    <w:p>
      <w:pPr>
        <w:pStyle w:val="2"/>
        <w:ind w:left="0" w:leftChars="0" w:firstLine="0" w:firstLineChars="0"/>
      </w:pPr>
    </w:p>
    <w:p>
      <w:pPr>
        <w:spacing w:line="600" w:lineRule="exact"/>
        <w:ind w:firstLine="640" w:firstLineChars="200"/>
        <w:rPr>
          <w:rFonts w:ascii="仿宋" w:hAnsi="仿宋" w:eastAsia="仿宋"/>
          <w:color w:val="auto"/>
          <w:sz w:val="32"/>
          <w:szCs w:val="32"/>
          <w:highlight w:val="none"/>
        </w:rPr>
      </w:pPr>
    </w:p>
    <w:p>
      <w:pPr>
        <w:pStyle w:val="2"/>
        <w:rPr>
          <w:rFonts w:hint="eastAsia" w:eastAsia="仿宋"/>
          <w:lang w:eastAsia="zh-CN"/>
        </w:rPr>
      </w:pPr>
      <w:r>
        <w:rPr>
          <w:rFonts w:hint="eastAsia" w:eastAsia="仿宋"/>
          <w:lang w:eastAsia="zh-CN"/>
        </w:rPr>
        <w:drawing>
          <wp:inline distT="0" distB="0" distL="114300" distR="114300">
            <wp:extent cx="5080000" cy="3810000"/>
            <wp:effectExtent l="4445" t="4445" r="2095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Style w:val="2"/>
        <w:rPr>
          <w:rFonts w:hint="eastAsia" w:ascii="楷体_GB2312" w:hAnsi="楷体_GB2312" w:eastAsia="楷体_GB2312" w:cs="楷体_GB2312"/>
        </w:rPr>
      </w:pPr>
    </w:p>
    <w:p>
      <w:pPr>
        <w:spacing w:line="600" w:lineRule="exact"/>
        <w:ind w:firstLine="642" w:firstLineChars="200"/>
        <w:outlineLvl w:val="2"/>
        <w:rPr>
          <w:rFonts w:hint="eastAsia" w:ascii="楷体_GB2312" w:hAnsi="楷体_GB2312" w:eastAsia="楷体_GB2312" w:cs="楷体_GB2312"/>
          <w:b/>
          <w:color w:val="auto"/>
          <w:sz w:val="32"/>
          <w:szCs w:val="32"/>
          <w:highlight w:val="none"/>
        </w:rPr>
      </w:pPr>
      <w:bookmarkStart w:id="30" w:name="_Toc15377212"/>
      <w:r>
        <w:rPr>
          <w:rFonts w:hint="eastAsia" w:ascii="楷体_GB2312" w:hAnsi="楷体_GB2312" w:eastAsia="楷体_GB2312" w:cs="楷体_GB2312"/>
          <w:b/>
          <w:color w:val="auto"/>
          <w:sz w:val="32"/>
          <w:szCs w:val="32"/>
          <w:highlight w:val="none"/>
        </w:rPr>
        <w:t>（三）一般公共预算财政拨款支出决算具体情况</w:t>
      </w:r>
      <w:bookmarkEnd w:id="30"/>
    </w:p>
    <w:p>
      <w:pPr>
        <w:spacing w:line="600" w:lineRule="exact"/>
        <w:ind w:firstLine="642" w:firstLineChars="200"/>
        <w:outlineLvl w:val="2"/>
        <w:rPr>
          <w:rFonts w:hint="default" w:ascii="Times New Roman" w:hAnsi="Times New Roman" w:eastAsia="仿宋_GB2312" w:cs="Times New Roman"/>
          <w:color w:val="auto"/>
          <w:sz w:val="32"/>
          <w:szCs w:val="32"/>
          <w:highlight w:val="none"/>
        </w:rPr>
      </w:pPr>
      <w:bookmarkStart w:id="31" w:name="_Toc15378460"/>
      <w:bookmarkStart w:id="32" w:name="_Toc15377213"/>
      <w:bookmarkStart w:id="33" w:name="_Toc15377444"/>
      <w:r>
        <w:rPr>
          <w:rFonts w:hint="default" w:ascii="Times New Roman" w:hAnsi="Times New Roman" w:eastAsia="仿宋_GB2312" w:cs="Times New Roman"/>
          <w:b/>
          <w:color w:val="auto"/>
          <w:sz w:val="32"/>
          <w:szCs w:val="32"/>
          <w:highlight w:val="none"/>
        </w:rPr>
        <w:t>20</w:t>
      </w:r>
      <w:r>
        <w:rPr>
          <w:rFonts w:hint="default" w:ascii="Times New Roman" w:hAnsi="Times New Roman" w:eastAsia="仿宋_GB2312" w:cs="Times New Roman"/>
          <w:b/>
          <w:color w:val="auto"/>
          <w:sz w:val="32"/>
          <w:szCs w:val="32"/>
          <w:highlight w:val="none"/>
          <w:lang w:val="en-US" w:eastAsia="zh-CN"/>
        </w:rPr>
        <w:t>21</w:t>
      </w:r>
      <w:r>
        <w:rPr>
          <w:rFonts w:hint="default" w:ascii="Times New Roman" w:hAnsi="Times New Roman" w:eastAsia="仿宋_GB2312" w:cs="Times New Roman"/>
          <w:b/>
          <w:color w:val="auto"/>
          <w:sz w:val="32"/>
          <w:szCs w:val="32"/>
          <w:highlight w:val="none"/>
        </w:rPr>
        <w:t>年</w:t>
      </w:r>
      <w:r>
        <w:rPr>
          <w:rFonts w:hint="default" w:ascii="Times New Roman" w:hAnsi="Times New Roman" w:eastAsia="仿宋_GB2312" w:cs="Times New Roman"/>
          <w:b/>
          <w:color w:val="auto"/>
          <w:sz w:val="32"/>
          <w:szCs w:val="32"/>
          <w:highlight w:val="none"/>
          <w:lang w:eastAsia="zh-CN"/>
        </w:rPr>
        <w:t>一</w:t>
      </w:r>
      <w:r>
        <w:rPr>
          <w:rFonts w:hint="default" w:ascii="Times New Roman" w:hAnsi="Times New Roman" w:eastAsia="仿宋_GB2312" w:cs="Times New Roman"/>
          <w:b/>
          <w:color w:val="auto"/>
          <w:sz w:val="32"/>
          <w:szCs w:val="32"/>
          <w:highlight w:val="none"/>
        </w:rPr>
        <w:t>般公共预算支出决算数为</w:t>
      </w:r>
      <w:r>
        <w:rPr>
          <w:rFonts w:hint="default" w:ascii="Times New Roman" w:hAnsi="Times New Roman" w:eastAsia="仿宋_GB2312" w:cs="Times New Roman"/>
          <w:b/>
          <w:color w:val="auto"/>
          <w:sz w:val="32"/>
          <w:szCs w:val="32"/>
          <w:highlight w:val="none"/>
          <w:lang w:val="en-US" w:eastAsia="zh-CN"/>
        </w:rPr>
        <w:t>3863.62</w:t>
      </w:r>
      <w:r>
        <w:rPr>
          <w:rFonts w:hint="default" w:ascii="Times New Roman" w:hAnsi="Times New Roman" w:eastAsia="仿宋_GB2312" w:cs="Times New Roman"/>
          <w:color w:val="auto"/>
          <w:sz w:val="32"/>
          <w:szCs w:val="32"/>
          <w:highlight w:val="none"/>
        </w:rPr>
        <w:t>，</w:t>
      </w:r>
      <w:r>
        <w:rPr>
          <w:rStyle w:val="16"/>
          <w:rFonts w:hint="default" w:ascii="Times New Roman" w:hAnsi="Times New Roman" w:eastAsia="仿宋_GB2312" w:cs="Times New Roman"/>
          <w:bCs/>
          <w:color w:val="auto"/>
          <w:sz w:val="32"/>
          <w:szCs w:val="32"/>
          <w:highlight w:val="none"/>
        </w:rPr>
        <w:t>完成预算</w:t>
      </w:r>
      <w:r>
        <w:rPr>
          <w:rStyle w:val="16"/>
          <w:rFonts w:hint="default" w:ascii="Times New Roman" w:hAnsi="Times New Roman" w:eastAsia="仿宋_GB2312" w:cs="Times New Roman"/>
          <w:bCs/>
          <w:color w:val="auto"/>
          <w:sz w:val="32"/>
          <w:szCs w:val="32"/>
          <w:highlight w:val="none"/>
          <w:lang w:val="en-US" w:eastAsia="zh-CN"/>
        </w:rPr>
        <w:t>100</w:t>
      </w:r>
      <w:r>
        <w:rPr>
          <w:rStyle w:val="16"/>
          <w:rFonts w:hint="default" w:ascii="Times New Roman" w:hAnsi="Times New Roman" w:eastAsia="仿宋_GB2312" w:cs="Times New Roman"/>
          <w:bCs/>
          <w:color w:val="auto"/>
          <w:sz w:val="32"/>
          <w:szCs w:val="32"/>
          <w:highlight w:val="none"/>
        </w:rPr>
        <w:t>%。其中：</w:t>
      </w:r>
      <w:bookmarkEnd w:id="31"/>
      <w:bookmarkEnd w:id="32"/>
      <w:bookmarkEnd w:id="33"/>
    </w:p>
    <w:p>
      <w:pPr>
        <w:numPr>
          <w:numId w:val="0"/>
        </w:numPr>
        <w:spacing w:line="600" w:lineRule="exact"/>
        <w:ind w:firstLine="642" w:firstLineChars="200"/>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1.</w:t>
      </w:r>
      <w:r>
        <w:rPr>
          <w:rFonts w:hint="default" w:ascii="Times New Roman" w:hAnsi="Times New Roman" w:eastAsia="仿宋_GB2312" w:cs="Times New Roman"/>
          <w:b/>
          <w:color w:val="auto"/>
          <w:sz w:val="32"/>
          <w:szCs w:val="32"/>
          <w:highlight w:val="none"/>
        </w:rPr>
        <w:t>社会保障和就业支出</w:t>
      </w:r>
    </w:p>
    <w:p>
      <w:pPr>
        <w:numPr>
          <w:ilvl w:val="0"/>
          <w:numId w:val="0"/>
        </w:numPr>
        <w:spacing w:line="600" w:lineRule="exact"/>
        <w:ind w:firstLine="642" w:firstLineChars="200"/>
        <w:rPr>
          <w:rStyle w:val="16"/>
          <w:rFonts w:hint="default" w:ascii="Times New Roman" w:hAnsi="Times New Roman" w:eastAsia="仿宋_GB2312" w:cs="Times New Roman"/>
          <w:b w:val="0"/>
          <w:bCs/>
          <w:color w:val="auto"/>
          <w:sz w:val="32"/>
          <w:szCs w:val="32"/>
          <w:highlight w:val="none"/>
        </w:rPr>
      </w:pPr>
      <w:r>
        <w:rPr>
          <w:rStyle w:val="16"/>
          <w:rFonts w:hint="default" w:ascii="Times New Roman" w:hAnsi="Times New Roman" w:eastAsia="仿宋_GB2312" w:cs="Times New Roman"/>
          <w:bCs/>
          <w:color w:val="auto"/>
          <w:sz w:val="32"/>
          <w:szCs w:val="32"/>
          <w:highlight w:val="none"/>
        </w:rPr>
        <w:t>事业单位离退休:</w:t>
      </w:r>
      <w:r>
        <w:rPr>
          <w:rStyle w:val="16"/>
          <w:rFonts w:hint="default" w:ascii="Times New Roman" w:hAnsi="Times New Roman" w:eastAsia="仿宋_GB2312" w:cs="Times New Roman"/>
          <w:b w:val="0"/>
          <w:bCs/>
          <w:color w:val="auto"/>
          <w:sz w:val="32"/>
          <w:szCs w:val="32"/>
          <w:highlight w:val="none"/>
        </w:rPr>
        <w:t xml:space="preserve"> 支出决算为</w:t>
      </w:r>
      <w:r>
        <w:rPr>
          <w:rStyle w:val="16"/>
          <w:rFonts w:hint="default" w:ascii="Times New Roman" w:hAnsi="Times New Roman" w:eastAsia="仿宋_GB2312" w:cs="Times New Roman"/>
          <w:b w:val="0"/>
          <w:bCs/>
          <w:color w:val="auto"/>
          <w:sz w:val="32"/>
          <w:szCs w:val="32"/>
          <w:highlight w:val="none"/>
          <w:lang w:val="en-US" w:eastAsia="zh-CN"/>
        </w:rPr>
        <w:t>22.78</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numPr>
          <w:ilvl w:val="0"/>
          <w:numId w:val="0"/>
        </w:numPr>
        <w:spacing w:line="600" w:lineRule="exact"/>
        <w:ind w:firstLine="420" w:firstLineChars="200"/>
        <w:rPr>
          <w:rStyle w:val="16"/>
          <w:rFonts w:hint="default" w:ascii="Times New Roman" w:hAnsi="Times New Roman" w:eastAsia="仿宋_GB2312" w:cs="Times New Roman"/>
          <w:b w:val="0"/>
          <w:bCs/>
          <w:color w:val="auto"/>
          <w:sz w:val="32"/>
          <w:szCs w:val="32"/>
          <w:highlight w:val="none"/>
        </w:rPr>
      </w:pPr>
      <w:r>
        <w:rPr>
          <w:rFonts w:hint="default" w:ascii="Times New Roman" w:hAnsi="Times New Roman" w:eastAsia="仿宋_GB2312" w:cs="Times New Roman"/>
          <w:lang w:val="en-US" w:eastAsia="zh-CN"/>
        </w:rPr>
        <w:t xml:space="preserve">  </w:t>
      </w:r>
      <w:r>
        <w:rPr>
          <w:rStyle w:val="16"/>
          <w:rFonts w:hint="default" w:ascii="Times New Roman" w:hAnsi="Times New Roman" w:eastAsia="仿宋_GB2312" w:cs="Times New Roman"/>
          <w:bCs/>
          <w:color w:val="auto"/>
          <w:kern w:val="2"/>
          <w:sz w:val="32"/>
          <w:szCs w:val="32"/>
          <w:highlight w:val="none"/>
          <w:lang w:val="en-US" w:eastAsia="zh-CN" w:bidi="ar-SA"/>
        </w:rPr>
        <w:t>机关事业单位基本养老保险缴费:</w:t>
      </w:r>
      <w:r>
        <w:rPr>
          <w:rStyle w:val="16"/>
          <w:rFonts w:hint="default" w:ascii="Times New Roman" w:hAnsi="Times New Roman" w:eastAsia="仿宋_GB2312" w:cs="Times New Roman"/>
          <w:b w:val="0"/>
          <w:bCs/>
          <w:color w:val="auto"/>
          <w:sz w:val="32"/>
          <w:szCs w:val="32"/>
          <w:highlight w:val="none"/>
        </w:rPr>
        <w:t>支出决算为</w:t>
      </w:r>
      <w:r>
        <w:rPr>
          <w:rStyle w:val="16"/>
          <w:rFonts w:hint="default" w:ascii="Times New Roman" w:hAnsi="Times New Roman" w:eastAsia="仿宋_GB2312" w:cs="Times New Roman"/>
          <w:b w:val="0"/>
          <w:bCs/>
          <w:color w:val="auto"/>
          <w:sz w:val="32"/>
          <w:szCs w:val="32"/>
          <w:highlight w:val="none"/>
          <w:lang w:val="en-US" w:eastAsia="zh-CN"/>
        </w:rPr>
        <w:t>123.22</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numPr>
          <w:ilvl w:val="0"/>
          <w:numId w:val="0"/>
        </w:numPr>
        <w:spacing w:line="600" w:lineRule="exact"/>
        <w:ind w:firstLine="642" w:firstLineChars="200"/>
        <w:rPr>
          <w:rStyle w:val="16"/>
          <w:rFonts w:hint="default" w:ascii="Times New Roman" w:hAnsi="Times New Roman" w:eastAsia="仿宋_GB2312" w:cs="Times New Roman"/>
          <w:b w:val="0"/>
          <w:bCs/>
          <w:color w:val="auto"/>
          <w:sz w:val="32"/>
          <w:szCs w:val="32"/>
          <w:highlight w:val="none"/>
        </w:rPr>
      </w:pPr>
      <w:r>
        <w:rPr>
          <w:rStyle w:val="16"/>
          <w:rFonts w:hint="default" w:ascii="Times New Roman" w:hAnsi="Times New Roman" w:eastAsia="仿宋_GB2312" w:cs="Times New Roman"/>
          <w:bCs/>
          <w:color w:val="auto"/>
          <w:kern w:val="2"/>
          <w:sz w:val="32"/>
          <w:szCs w:val="32"/>
          <w:highlight w:val="none"/>
          <w:lang w:val="en-US" w:eastAsia="zh-CN" w:bidi="ar-SA"/>
        </w:rPr>
        <w:t>机关事业单位职业年金缴费:</w:t>
      </w:r>
      <w:r>
        <w:rPr>
          <w:rStyle w:val="16"/>
          <w:rFonts w:hint="default" w:ascii="Times New Roman" w:hAnsi="Times New Roman" w:eastAsia="仿宋_GB2312" w:cs="Times New Roman"/>
          <w:b w:val="0"/>
          <w:bCs/>
          <w:color w:val="auto"/>
          <w:sz w:val="32"/>
          <w:szCs w:val="32"/>
          <w:highlight w:val="none"/>
        </w:rPr>
        <w:t>支出决算为</w:t>
      </w:r>
      <w:r>
        <w:rPr>
          <w:rStyle w:val="16"/>
          <w:rFonts w:hint="default" w:ascii="Times New Roman" w:hAnsi="Times New Roman" w:eastAsia="仿宋_GB2312" w:cs="Times New Roman"/>
          <w:b w:val="0"/>
          <w:bCs/>
          <w:color w:val="auto"/>
          <w:sz w:val="32"/>
          <w:szCs w:val="32"/>
          <w:highlight w:val="none"/>
          <w:lang w:val="en-US" w:eastAsia="zh-CN"/>
        </w:rPr>
        <w:t>78.7</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spacing w:line="600" w:lineRule="exact"/>
        <w:ind w:firstLine="642" w:firstLineChars="200"/>
        <w:rPr>
          <w:rFonts w:hint="default" w:ascii="Times New Roman" w:hAnsi="Times New Roman" w:eastAsia="仿宋_GB2312" w:cs="Times New Roman"/>
          <w:b/>
          <w:color w:val="auto"/>
          <w:sz w:val="32"/>
          <w:szCs w:val="32"/>
          <w:highlight w:val="none"/>
        </w:rPr>
      </w:pPr>
      <w:r>
        <w:rPr>
          <w:rStyle w:val="16"/>
          <w:rFonts w:hint="default" w:ascii="Times New Roman" w:hAnsi="Times New Roman" w:eastAsia="仿宋_GB2312" w:cs="Times New Roman"/>
          <w:bCs/>
          <w:color w:val="auto"/>
          <w:sz w:val="32"/>
          <w:szCs w:val="32"/>
          <w:highlight w:val="none"/>
        </w:rPr>
        <w:t>2.</w:t>
      </w:r>
      <w:r>
        <w:rPr>
          <w:rFonts w:hint="default" w:ascii="Times New Roman" w:hAnsi="Times New Roman" w:eastAsia="仿宋_GB2312" w:cs="Times New Roman"/>
          <w:b/>
          <w:color w:val="auto"/>
          <w:sz w:val="32"/>
          <w:szCs w:val="32"/>
          <w:highlight w:val="none"/>
        </w:rPr>
        <w:t>卫生健康支出</w:t>
      </w:r>
      <w:r>
        <w:rPr>
          <w:rStyle w:val="16"/>
          <w:rFonts w:hint="default" w:ascii="Times New Roman" w:hAnsi="Times New Roman" w:eastAsia="仿宋_GB2312" w:cs="Times New Roman"/>
          <w:bCs/>
          <w:color w:val="auto"/>
          <w:sz w:val="32"/>
          <w:szCs w:val="32"/>
          <w:highlight w:val="none"/>
        </w:rPr>
        <w:t>:</w:t>
      </w:r>
      <w:r>
        <w:rPr>
          <w:rStyle w:val="16"/>
          <w:rFonts w:hint="default" w:ascii="Times New Roman" w:hAnsi="Times New Roman" w:eastAsia="仿宋_GB2312" w:cs="Times New Roman"/>
          <w:b w:val="0"/>
          <w:bCs/>
          <w:color w:val="auto"/>
          <w:sz w:val="32"/>
          <w:szCs w:val="32"/>
          <w:highlight w:val="none"/>
        </w:rPr>
        <w:t xml:space="preserve"> 支出决算为</w:t>
      </w:r>
      <w:r>
        <w:rPr>
          <w:rStyle w:val="16"/>
          <w:rFonts w:hint="default" w:ascii="Times New Roman" w:hAnsi="Times New Roman" w:eastAsia="仿宋_GB2312" w:cs="Times New Roman"/>
          <w:b w:val="0"/>
          <w:bCs/>
          <w:color w:val="auto"/>
          <w:sz w:val="32"/>
          <w:szCs w:val="32"/>
          <w:highlight w:val="none"/>
          <w:lang w:val="en-US" w:eastAsia="zh-CN"/>
        </w:rPr>
        <w:t>55.51</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spacing w:line="600" w:lineRule="exact"/>
        <w:ind w:firstLine="642" w:firstLineChars="200"/>
        <w:rPr>
          <w:rFonts w:hint="default" w:ascii="Times New Roman" w:hAnsi="Times New Roman" w:eastAsia="仿宋_GB2312" w:cs="Times New Roman"/>
          <w:b/>
          <w:color w:val="auto"/>
          <w:sz w:val="32"/>
          <w:szCs w:val="32"/>
          <w:highlight w:val="none"/>
        </w:rPr>
      </w:pPr>
      <w:r>
        <w:rPr>
          <w:rStyle w:val="16"/>
          <w:rFonts w:hint="default" w:ascii="Times New Roman" w:hAnsi="Times New Roman" w:eastAsia="仿宋_GB2312" w:cs="Times New Roman"/>
          <w:bCs/>
          <w:color w:val="auto"/>
          <w:sz w:val="32"/>
          <w:szCs w:val="32"/>
          <w:highlight w:val="none"/>
        </w:rPr>
        <w:t>3.</w:t>
      </w:r>
      <w:r>
        <w:rPr>
          <w:rFonts w:hint="default" w:ascii="Times New Roman" w:hAnsi="Times New Roman" w:eastAsia="仿宋_GB2312" w:cs="Times New Roman"/>
          <w:b/>
          <w:color w:val="auto"/>
          <w:sz w:val="32"/>
          <w:szCs w:val="32"/>
          <w:highlight w:val="none"/>
        </w:rPr>
        <w:t>节能环保支出</w:t>
      </w:r>
      <w:r>
        <w:rPr>
          <w:rStyle w:val="16"/>
          <w:rFonts w:hint="default" w:ascii="Times New Roman" w:hAnsi="Times New Roman" w:eastAsia="仿宋_GB2312" w:cs="Times New Roman"/>
          <w:bCs/>
          <w:color w:val="auto"/>
          <w:sz w:val="32"/>
          <w:szCs w:val="32"/>
          <w:highlight w:val="none"/>
        </w:rPr>
        <w:t>:</w:t>
      </w:r>
      <w:r>
        <w:rPr>
          <w:rStyle w:val="16"/>
          <w:rFonts w:hint="default" w:ascii="Times New Roman" w:hAnsi="Times New Roman" w:eastAsia="仿宋_GB2312" w:cs="Times New Roman"/>
          <w:b w:val="0"/>
          <w:bCs/>
          <w:color w:val="auto"/>
          <w:sz w:val="32"/>
          <w:szCs w:val="32"/>
          <w:highlight w:val="none"/>
        </w:rPr>
        <w:t xml:space="preserve"> 支出决算为</w:t>
      </w:r>
      <w:r>
        <w:rPr>
          <w:rStyle w:val="16"/>
          <w:rFonts w:hint="default" w:ascii="Times New Roman" w:hAnsi="Times New Roman" w:eastAsia="仿宋_GB2312" w:cs="Times New Roman"/>
          <w:b w:val="0"/>
          <w:bCs/>
          <w:color w:val="auto"/>
          <w:sz w:val="32"/>
          <w:szCs w:val="32"/>
          <w:highlight w:val="none"/>
          <w:lang w:val="en-US" w:eastAsia="zh-CN"/>
        </w:rPr>
        <w:t>724.85</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spacing w:line="600" w:lineRule="exact"/>
        <w:ind w:firstLine="642" w:firstLineChars="200"/>
        <w:rPr>
          <w:rFonts w:hint="default" w:ascii="Times New Roman" w:hAnsi="Times New Roman" w:eastAsia="仿宋_GB2312" w:cs="Times New Roman"/>
          <w:b/>
          <w:color w:val="auto"/>
          <w:sz w:val="32"/>
          <w:szCs w:val="32"/>
          <w:highlight w:val="none"/>
        </w:rPr>
      </w:pPr>
      <w:r>
        <w:rPr>
          <w:rStyle w:val="16"/>
          <w:rFonts w:hint="default" w:ascii="Times New Roman" w:hAnsi="Times New Roman" w:eastAsia="仿宋_GB2312" w:cs="Times New Roman"/>
          <w:bCs/>
          <w:color w:val="auto"/>
          <w:sz w:val="32"/>
          <w:szCs w:val="32"/>
          <w:highlight w:val="none"/>
        </w:rPr>
        <w:t>4.</w:t>
      </w:r>
      <w:r>
        <w:rPr>
          <w:rFonts w:hint="default" w:ascii="Times New Roman" w:hAnsi="Times New Roman" w:eastAsia="仿宋_GB2312" w:cs="Times New Roman"/>
          <w:b/>
          <w:bCs/>
          <w:color w:val="auto"/>
          <w:sz w:val="32"/>
          <w:szCs w:val="32"/>
          <w:highlight w:val="none"/>
        </w:rPr>
        <w:t>城乡社区支出</w:t>
      </w:r>
      <w:r>
        <w:rPr>
          <w:rStyle w:val="16"/>
          <w:rFonts w:hint="default" w:ascii="Times New Roman" w:hAnsi="Times New Roman" w:eastAsia="仿宋_GB2312" w:cs="Times New Roman"/>
          <w:bCs/>
          <w:color w:val="auto"/>
          <w:sz w:val="32"/>
          <w:szCs w:val="32"/>
          <w:highlight w:val="none"/>
        </w:rPr>
        <w:t>:</w:t>
      </w:r>
      <w:r>
        <w:rPr>
          <w:rStyle w:val="16"/>
          <w:rFonts w:hint="default" w:ascii="Times New Roman" w:hAnsi="Times New Roman" w:eastAsia="仿宋_GB2312" w:cs="Times New Roman"/>
          <w:b w:val="0"/>
          <w:bCs/>
          <w:color w:val="auto"/>
          <w:sz w:val="32"/>
          <w:szCs w:val="32"/>
          <w:highlight w:val="none"/>
        </w:rPr>
        <w:t xml:space="preserve"> 支出决算为</w:t>
      </w:r>
      <w:r>
        <w:rPr>
          <w:rStyle w:val="16"/>
          <w:rFonts w:hint="default" w:ascii="Times New Roman" w:hAnsi="Times New Roman" w:eastAsia="仿宋_GB2312" w:cs="Times New Roman"/>
          <w:b w:val="0"/>
          <w:bCs/>
          <w:color w:val="auto"/>
          <w:sz w:val="32"/>
          <w:szCs w:val="32"/>
          <w:highlight w:val="none"/>
          <w:lang w:val="en-US" w:eastAsia="zh-CN"/>
        </w:rPr>
        <w:t>2664.14</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spacing w:line="600" w:lineRule="exact"/>
        <w:ind w:firstLine="642" w:firstLineChars="200"/>
        <w:rPr>
          <w:rFonts w:hint="default" w:ascii="Times New Roman" w:hAnsi="Times New Roman" w:eastAsia="仿宋_GB2312" w:cs="Times New Roman"/>
          <w:b/>
          <w:color w:val="auto"/>
          <w:sz w:val="32"/>
          <w:szCs w:val="32"/>
          <w:highlight w:val="none"/>
        </w:rPr>
      </w:pPr>
      <w:r>
        <w:rPr>
          <w:rStyle w:val="16"/>
          <w:rFonts w:hint="default" w:ascii="Times New Roman" w:hAnsi="Times New Roman" w:eastAsia="仿宋_GB2312" w:cs="Times New Roman"/>
          <w:bCs/>
          <w:color w:val="auto"/>
          <w:sz w:val="32"/>
          <w:szCs w:val="32"/>
          <w:highlight w:val="none"/>
        </w:rPr>
        <w:t>5.</w:t>
      </w:r>
      <w:r>
        <w:rPr>
          <w:rFonts w:hint="default" w:ascii="Times New Roman" w:hAnsi="Times New Roman" w:eastAsia="仿宋_GB2312" w:cs="Times New Roman"/>
          <w:b/>
          <w:color w:val="auto"/>
          <w:sz w:val="32"/>
          <w:szCs w:val="32"/>
          <w:highlight w:val="none"/>
        </w:rPr>
        <w:t>商业服务业等支出</w:t>
      </w:r>
      <w:r>
        <w:rPr>
          <w:rStyle w:val="16"/>
          <w:rFonts w:hint="default" w:ascii="Times New Roman" w:hAnsi="Times New Roman" w:eastAsia="仿宋_GB2312" w:cs="Times New Roman"/>
          <w:bCs/>
          <w:color w:val="auto"/>
          <w:sz w:val="32"/>
          <w:szCs w:val="32"/>
          <w:highlight w:val="none"/>
        </w:rPr>
        <w:t>:</w:t>
      </w:r>
      <w:r>
        <w:rPr>
          <w:rStyle w:val="16"/>
          <w:rFonts w:hint="default" w:ascii="Times New Roman" w:hAnsi="Times New Roman" w:eastAsia="仿宋_GB2312" w:cs="Times New Roman"/>
          <w:b w:val="0"/>
          <w:bCs/>
          <w:color w:val="auto"/>
          <w:sz w:val="32"/>
          <w:szCs w:val="32"/>
          <w:highlight w:val="none"/>
        </w:rPr>
        <w:t xml:space="preserve"> 支出决算为</w:t>
      </w:r>
      <w:r>
        <w:rPr>
          <w:rStyle w:val="16"/>
          <w:rFonts w:hint="default" w:ascii="Times New Roman" w:hAnsi="Times New Roman" w:eastAsia="仿宋_GB2312" w:cs="Times New Roman"/>
          <w:b w:val="0"/>
          <w:bCs/>
          <w:color w:val="auto"/>
          <w:sz w:val="32"/>
          <w:szCs w:val="32"/>
          <w:highlight w:val="none"/>
          <w:lang w:val="en-US" w:eastAsia="zh-CN"/>
        </w:rPr>
        <w:t>5</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spacing w:line="600" w:lineRule="exact"/>
        <w:ind w:firstLine="642" w:firstLineChars="200"/>
        <w:rPr>
          <w:rFonts w:hint="default" w:ascii="Times New Roman" w:hAnsi="Times New Roman" w:eastAsia="仿宋_GB2312" w:cs="Times New Roman"/>
          <w:b/>
          <w:color w:val="auto"/>
          <w:sz w:val="32"/>
          <w:szCs w:val="32"/>
          <w:highlight w:val="none"/>
        </w:rPr>
      </w:pPr>
      <w:r>
        <w:rPr>
          <w:rStyle w:val="16"/>
          <w:rFonts w:hint="default" w:ascii="Times New Roman" w:hAnsi="Times New Roman" w:eastAsia="仿宋_GB2312" w:cs="Times New Roman"/>
          <w:bCs/>
          <w:color w:val="auto"/>
          <w:sz w:val="32"/>
          <w:szCs w:val="32"/>
          <w:highlight w:val="none"/>
        </w:rPr>
        <w:t>6.</w:t>
      </w:r>
      <w:r>
        <w:rPr>
          <w:rFonts w:hint="default" w:ascii="Times New Roman" w:hAnsi="Times New Roman" w:eastAsia="仿宋_GB2312" w:cs="Times New Roman"/>
          <w:b/>
          <w:bCs/>
          <w:color w:val="auto"/>
          <w:sz w:val="32"/>
          <w:szCs w:val="32"/>
          <w:highlight w:val="none"/>
          <w:lang w:val="en-US" w:eastAsia="zh-CN"/>
        </w:rPr>
        <w:t>住房保障支出</w:t>
      </w:r>
      <w:r>
        <w:rPr>
          <w:rFonts w:hint="default" w:ascii="Times New Roman" w:hAnsi="Times New Roman" w:eastAsia="仿宋_GB2312" w:cs="Times New Roman"/>
          <w:color w:val="auto"/>
          <w:sz w:val="32"/>
          <w:szCs w:val="32"/>
          <w:highlight w:val="none"/>
        </w:rPr>
        <w:t>万元</w:t>
      </w:r>
      <w:r>
        <w:rPr>
          <w:rStyle w:val="16"/>
          <w:rFonts w:hint="default" w:ascii="Times New Roman" w:hAnsi="Times New Roman" w:eastAsia="仿宋_GB2312" w:cs="Times New Roman"/>
          <w:bCs/>
          <w:color w:val="auto"/>
          <w:sz w:val="32"/>
          <w:szCs w:val="32"/>
          <w:highlight w:val="none"/>
        </w:rPr>
        <w:t>:</w:t>
      </w:r>
      <w:r>
        <w:rPr>
          <w:rStyle w:val="16"/>
          <w:rFonts w:hint="default" w:ascii="Times New Roman" w:hAnsi="Times New Roman" w:eastAsia="仿宋_GB2312" w:cs="Times New Roman"/>
          <w:b w:val="0"/>
          <w:bCs/>
          <w:color w:val="auto"/>
          <w:sz w:val="32"/>
          <w:szCs w:val="32"/>
          <w:highlight w:val="none"/>
        </w:rPr>
        <w:t>支出决算为</w:t>
      </w:r>
      <w:r>
        <w:rPr>
          <w:rStyle w:val="16"/>
          <w:rFonts w:hint="default" w:ascii="Times New Roman" w:hAnsi="Times New Roman" w:eastAsia="仿宋_GB2312" w:cs="Times New Roman"/>
          <w:b w:val="0"/>
          <w:bCs/>
          <w:color w:val="auto"/>
          <w:sz w:val="32"/>
          <w:szCs w:val="32"/>
          <w:highlight w:val="none"/>
          <w:lang w:val="en-US" w:eastAsia="zh-CN"/>
        </w:rPr>
        <w:t>189.42</w:t>
      </w:r>
      <w:r>
        <w:rPr>
          <w:rStyle w:val="16"/>
          <w:rFonts w:hint="default" w:ascii="Times New Roman" w:hAnsi="Times New Roman" w:eastAsia="仿宋_GB2312" w:cs="Times New Roman"/>
          <w:b w:val="0"/>
          <w:bCs/>
          <w:color w:val="auto"/>
          <w:sz w:val="32"/>
          <w:szCs w:val="32"/>
          <w:highlight w:val="none"/>
        </w:rPr>
        <w:t>万元，完成预算</w:t>
      </w:r>
      <w:r>
        <w:rPr>
          <w:rStyle w:val="16"/>
          <w:rFonts w:hint="default" w:ascii="Times New Roman" w:hAnsi="Times New Roman" w:eastAsia="仿宋_GB2312" w:cs="Times New Roman"/>
          <w:b w:val="0"/>
          <w:bCs/>
          <w:color w:val="auto"/>
          <w:sz w:val="32"/>
          <w:szCs w:val="32"/>
          <w:highlight w:val="none"/>
          <w:lang w:val="en-US" w:eastAsia="zh-CN"/>
        </w:rPr>
        <w:t>100</w:t>
      </w:r>
      <w:r>
        <w:rPr>
          <w:rStyle w:val="16"/>
          <w:rFonts w:hint="default" w:ascii="Times New Roman" w:hAnsi="Times New Roman" w:eastAsia="仿宋_GB2312" w:cs="Times New Roman"/>
          <w:b w:val="0"/>
          <w:bCs/>
          <w:color w:val="auto"/>
          <w:sz w:val="32"/>
          <w:szCs w:val="32"/>
          <w:highlight w:val="none"/>
        </w:rPr>
        <w:t>%。</w:t>
      </w:r>
    </w:p>
    <w:p>
      <w:pPr>
        <w:tabs>
          <w:tab w:val="right" w:pos="8306"/>
        </w:tabs>
        <w:spacing w:line="600" w:lineRule="exact"/>
        <w:ind w:firstLine="640"/>
        <w:outlineLvl w:val="1"/>
        <w:rPr>
          <w:rStyle w:val="27"/>
          <w:color w:val="auto"/>
          <w:highlight w:val="none"/>
        </w:rPr>
      </w:pPr>
      <w:bookmarkStart w:id="34" w:name="_Toc15396608"/>
      <w:bookmarkStart w:id="35" w:name="_Toc15377214"/>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般公共预算财政拨款基本支出决算情况说明</w:t>
      </w:r>
      <w:bookmarkEnd w:id="34"/>
      <w:bookmarkEnd w:id="35"/>
      <w:r>
        <w:rPr>
          <w:rStyle w:val="27"/>
          <w:rFonts w:ascii="黑体" w:hAnsi="黑体" w:eastAsia="黑体"/>
          <w:b w:val="0"/>
          <w:color w:val="auto"/>
          <w:highlight w:val="none"/>
        </w:rPr>
        <w:tab/>
      </w:r>
    </w:p>
    <w:p>
      <w:pPr>
        <w:spacing w:line="600" w:lineRule="exact"/>
        <w:ind w:firstLine="645"/>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年一般公共预算财政拨款基本支出</w:t>
      </w:r>
      <w:r>
        <w:rPr>
          <w:rFonts w:hint="default" w:ascii="Times New Roman" w:hAnsi="Times New Roman" w:eastAsia="仿宋_GB2312" w:cs="Times New Roman"/>
          <w:color w:val="auto"/>
          <w:sz w:val="32"/>
          <w:szCs w:val="32"/>
          <w:highlight w:val="none"/>
          <w:lang w:val="en-US" w:eastAsia="zh-CN"/>
        </w:rPr>
        <w:t>1963.69</w:t>
      </w:r>
      <w:r>
        <w:rPr>
          <w:rFonts w:hint="default" w:ascii="Times New Roman" w:hAnsi="Times New Roman" w:eastAsia="仿宋_GB2312" w:cs="Times New Roman"/>
          <w:color w:val="auto"/>
          <w:sz w:val="32"/>
          <w:szCs w:val="32"/>
          <w:highlight w:val="none"/>
        </w:rPr>
        <w:t>万元，其中：</w:t>
      </w:r>
    </w:p>
    <w:p>
      <w:pPr>
        <w:spacing w:line="600" w:lineRule="exact"/>
        <w:ind w:firstLine="645"/>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人员经费</w:t>
      </w:r>
      <w:r>
        <w:rPr>
          <w:rFonts w:hint="default" w:ascii="Times New Roman" w:hAnsi="Times New Roman" w:eastAsia="仿宋_GB2312" w:cs="Times New Roman"/>
          <w:color w:val="auto"/>
          <w:sz w:val="32"/>
          <w:szCs w:val="32"/>
          <w:highlight w:val="none"/>
          <w:lang w:val="en-US" w:eastAsia="zh-CN"/>
        </w:rPr>
        <w:t>1822.21</w:t>
      </w:r>
      <w:r>
        <w:rPr>
          <w:rFonts w:hint="default" w:ascii="Times New Roman" w:hAnsi="Times New Roman" w:eastAsia="仿宋_GB2312" w:cs="Times New Roman"/>
          <w:color w:val="auto"/>
          <w:sz w:val="32"/>
          <w:szCs w:val="32"/>
          <w:highlight w:val="none"/>
        </w:rPr>
        <w:t>万元，主要包括：基本工资、津贴补贴、奖金、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5"/>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　　公用经费</w:t>
      </w:r>
      <w:r>
        <w:rPr>
          <w:rFonts w:hint="default" w:ascii="Times New Roman" w:hAnsi="Times New Roman" w:eastAsia="仿宋_GB2312" w:cs="Times New Roman"/>
          <w:color w:val="auto"/>
          <w:sz w:val="32"/>
          <w:szCs w:val="32"/>
          <w:highlight w:val="none"/>
          <w:lang w:val="en-US" w:eastAsia="zh-CN"/>
        </w:rPr>
        <w:t>141.48</w:t>
      </w:r>
      <w:r>
        <w:rPr>
          <w:rFonts w:hint="default" w:ascii="Times New Roman" w:hAnsi="Times New Roman" w:eastAsia="仿宋_GB2312" w:cs="Times New Roman"/>
          <w:color w:val="auto"/>
          <w:sz w:val="32"/>
          <w:szCs w:val="32"/>
          <w:highlight w:val="none"/>
        </w:rPr>
        <w:t>万元，主要包括：办公费、水费、电费、邮电费、差旅费、维修（护）费、培训费、公务接待费、劳务费、工会经费、福利费、公务用车运行维护费、其他交通费、其他商品和服务支出等。</w:t>
      </w:r>
    </w:p>
    <w:p>
      <w:pPr>
        <w:spacing w:line="600" w:lineRule="exact"/>
        <w:ind w:firstLine="640"/>
        <w:rPr>
          <w:rFonts w:ascii="仿宋" w:hAnsi="仿宋" w:eastAsia="仿宋"/>
          <w:b/>
          <w:color w:val="auto"/>
          <w:sz w:val="32"/>
          <w:szCs w:val="32"/>
          <w:highlight w:val="none"/>
        </w:rPr>
      </w:pPr>
    </w:p>
    <w:p>
      <w:pPr>
        <w:spacing w:line="600" w:lineRule="exact"/>
        <w:ind w:firstLine="640"/>
        <w:outlineLvl w:val="1"/>
        <w:rPr>
          <w:rFonts w:hint="eastAsia" w:ascii="黑体" w:eastAsia="黑体"/>
          <w:color w:val="auto"/>
          <w:sz w:val="32"/>
          <w:szCs w:val="32"/>
          <w:highlight w:val="none"/>
        </w:rPr>
      </w:pPr>
      <w:bookmarkStart w:id="36" w:name="_Toc15396609"/>
      <w:bookmarkStart w:id="37" w:name="_Toc15377215"/>
    </w:p>
    <w:p>
      <w:pPr>
        <w:spacing w:line="600" w:lineRule="exact"/>
        <w:ind w:firstLine="640"/>
        <w:outlineLvl w:val="1"/>
        <w:rPr>
          <w:rStyle w:val="27"/>
          <w:rFonts w:ascii="黑体" w:hAnsi="黑体" w:eastAsia="黑体"/>
          <w:b w:val="0"/>
          <w:color w:val="auto"/>
          <w:highlight w:val="none"/>
        </w:rPr>
      </w:pPr>
      <w:r>
        <w:rPr>
          <w:rFonts w:hint="eastAsia" w:ascii="黑体" w:eastAsia="黑体"/>
          <w:color w:val="auto"/>
          <w:sz w:val="32"/>
          <w:szCs w:val="32"/>
          <w:highlight w:val="none"/>
        </w:rPr>
        <w:t>七、</w:t>
      </w:r>
      <w:r>
        <w:rPr>
          <w:rStyle w:val="27"/>
          <w:rFonts w:hint="eastAsia" w:ascii="黑体" w:hAnsi="黑体" w:eastAsia="黑体"/>
          <w:color w:val="auto"/>
          <w:highlight w:val="none"/>
          <w:lang w:eastAsia="zh-CN"/>
        </w:rPr>
        <w:t>“</w:t>
      </w:r>
      <w:r>
        <w:rPr>
          <w:rStyle w:val="27"/>
          <w:rFonts w:hint="eastAsia" w:ascii="黑体" w:hAnsi="黑体" w:eastAsia="黑体"/>
          <w:b w:val="0"/>
          <w:color w:val="auto"/>
          <w:highlight w:val="none"/>
        </w:rPr>
        <w:t>三公</w:t>
      </w:r>
      <w:r>
        <w:rPr>
          <w:rStyle w:val="27"/>
          <w:rFonts w:hint="eastAsia" w:ascii="黑体" w:hAnsi="黑体" w:eastAsia="黑体"/>
          <w:b w:val="0"/>
          <w:color w:val="auto"/>
          <w:highlight w:val="none"/>
          <w:lang w:eastAsia="zh-CN"/>
        </w:rPr>
        <w:t>”</w:t>
      </w:r>
      <w:r>
        <w:rPr>
          <w:rStyle w:val="27"/>
          <w:rFonts w:hint="eastAsia" w:ascii="黑体" w:hAnsi="黑体" w:eastAsia="黑体"/>
          <w:b w:val="0"/>
          <w:color w:val="auto"/>
          <w:highlight w:val="none"/>
        </w:rPr>
        <w:t>经费财政拨款支出决算情况说明</w:t>
      </w:r>
      <w:bookmarkEnd w:id="36"/>
      <w:bookmarkEnd w:id="37"/>
    </w:p>
    <w:p>
      <w:pPr>
        <w:spacing w:line="600" w:lineRule="exact"/>
        <w:ind w:firstLine="640"/>
        <w:outlineLvl w:val="2"/>
        <w:rPr>
          <w:rFonts w:hint="eastAsia" w:ascii="楷体_GB2312" w:hAnsi="楷体_GB2312" w:eastAsia="楷体_GB2312" w:cs="楷体_GB2312"/>
          <w:b/>
          <w:color w:val="auto"/>
          <w:sz w:val="32"/>
          <w:szCs w:val="32"/>
          <w:highlight w:val="none"/>
        </w:rPr>
      </w:pPr>
      <w:bookmarkStart w:id="38" w:name="_Toc15377216"/>
      <w:r>
        <w:rPr>
          <w:rFonts w:hint="eastAsia" w:ascii="楷体_GB2312" w:hAnsi="楷体_GB2312" w:eastAsia="楷体_GB2312" w:cs="楷体_GB2312"/>
          <w:b/>
          <w:color w:val="auto"/>
          <w:sz w:val="32"/>
          <w:szCs w:val="32"/>
          <w:highlight w:val="none"/>
        </w:rPr>
        <w:t>（一）</w:t>
      </w:r>
      <w:r>
        <w:rPr>
          <w:rFonts w:hint="eastAsia" w:ascii="楷体_GB2312" w:hAnsi="楷体_GB2312" w:eastAsia="楷体_GB2312" w:cs="楷体_GB2312"/>
          <w:b/>
          <w:color w:val="auto"/>
          <w:sz w:val="32"/>
          <w:szCs w:val="32"/>
          <w:highlight w:val="none"/>
          <w:lang w:eastAsia="zh-CN"/>
        </w:rPr>
        <w:t>“</w:t>
      </w:r>
      <w:r>
        <w:rPr>
          <w:rFonts w:hint="eastAsia" w:ascii="楷体_GB2312" w:hAnsi="楷体_GB2312" w:eastAsia="楷体_GB2312" w:cs="楷体_GB2312"/>
          <w:b/>
          <w:color w:val="auto"/>
          <w:sz w:val="32"/>
          <w:szCs w:val="32"/>
          <w:highlight w:val="none"/>
        </w:rPr>
        <w:t>三公</w:t>
      </w:r>
      <w:r>
        <w:rPr>
          <w:rFonts w:hint="eastAsia" w:ascii="楷体_GB2312" w:hAnsi="楷体_GB2312" w:eastAsia="楷体_GB2312" w:cs="楷体_GB2312"/>
          <w:b/>
          <w:color w:val="auto"/>
          <w:sz w:val="32"/>
          <w:szCs w:val="32"/>
          <w:highlight w:val="none"/>
          <w:lang w:eastAsia="zh-CN"/>
        </w:rPr>
        <w:t>”</w:t>
      </w:r>
      <w:r>
        <w:rPr>
          <w:rFonts w:hint="eastAsia" w:ascii="楷体_GB2312" w:hAnsi="楷体_GB2312" w:eastAsia="楷体_GB2312" w:cs="楷体_GB2312"/>
          <w:b/>
          <w:color w:val="auto"/>
          <w:sz w:val="32"/>
          <w:szCs w:val="32"/>
          <w:highlight w:val="none"/>
        </w:rPr>
        <w:t>经费财政拨款支出决算总体情况说明</w:t>
      </w:r>
      <w:bookmarkEnd w:id="38"/>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三公</w:t>
      </w:r>
      <w:r>
        <w:rPr>
          <w:rFonts w:hint="eastAsia"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经费财政拨款支出决算为</w:t>
      </w:r>
      <w:r>
        <w:rPr>
          <w:rFonts w:hint="default" w:ascii="Times New Roman" w:hAnsi="Times New Roman" w:eastAsia="仿宋_GB2312" w:cs="Times New Roman"/>
          <w:color w:val="auto"/>
          <w:sz w:val="32"/>
          <w:szCs w:val="32"/>
          <w:highlight w:val="none"/>
          <w:lang w:val="en-US" w:eastAsia="zh-CN"/>
        </w:rPr>
        <w:t>14.43</w:t>
      </w:r>
      <w:r>
        <w:rPr>
          <w:rFonts w:hint="default" w:ascii="Times New Roman" w:hAnsi="Times New Roman" w:eastAsia="仿宋_GB2312" w:cs="Times New Roman"/>
          <w:color w:val="auto"/>
          <w:sz w:val="32"/>
          <w:szCs w:val="32"/>
          <w:highlight w:val="none"/>
        </w:rPr>
        <w:t>万元，完成预算</w:t>
      </w:r>
      <w:r>
        <w:rPr>
          <w:rFonts w:hint="default" w:ascii="Times New Roman" w:hAnsi="Times New Roman" w:eastAsia="仿宋_GB2312" w:cs="Times New Roman"/>
          <w:color w:val="auto"/>
          <w:sz w:val="32"/>
          <w:szCs w:val="32"/>
          <w:highlight w:val="none"/>
          <w:lang w:val="en-US" w:eastAsia="zh-CN"/>
        </w:rPr>
        <w:t>83.94</w:t>
      </w:r>
      <w:r>
        <w:rPr>
          <w:rFonts w:hint="default" w:ascii="Times New Roman" w:hAnsi="Times New Roman" w:eastAsia="仿宋_GB2312" w:cs="Times New Roman"/>
          <w:color w:val="auto"/>
          <w:sz w:val="32"/>
          <w:szCs w:val="32"/>
          <w:highlight w:val="none"/>
        </w:rPr>
        <w:t>%，决算数小于预算数的主要原因是</w:t>
      </w:r>
      <w:r>
        <w:rPr>
          <w:rFonts w:hint="default" w:ascii="Times New Roman" w:hAnsi="Times New Roman" w:eastAsia="仿宋_GB2312" w:cs="Times New Roman"/>
          <w:color w:val="auto"/>
          <w:sz w:val="32"/>
          <w:szCs w:val="32"/>
          <w:highlight w:val="none"/>
          <w:lang w:eastAsia="zh-CN"/>
        </w:rPr>
        <w:t>公务接待减少</w:t>
      </w:r>
      <w:r>
        <w:rPr>
          <w:rFonts w:hint="default" w:ascii="Times New Roman" w:hAnsi="Times New Roman" w:eastAsia="仿宋_GB2312" w:cs="Times New Roman"/>
          <w:color w:val="auto"/>
          <w:sz w:val="32"/>
          <w:szCs w:val="32"/>
          <w:highlight w:val="none"/>
        </w:rPr>
        <w:t>。</w:t>
      </w:r>
    </w:p>
    <w:p>
      <w:pPr>
        <w:spacing w:line="600" w:lineRule="exact"/>
        <w:ind w:firstLine="640"/>
        <w:outlineLvl w:val="2"/>
        <w:rPr>
          <w:rFonts w:hint="eastAsia" w:ascii="楷体_GB2312" w:hAnsi="楷体_GB2312" w:eastAsia="楷体_GB2312" w:cs="楷体_GB2312"/>
          <w:b/>
          <w:color w:val="auto"/>
          <w:sz w:val="32"/>
          <w:szCs w:val="32"/>
          <w:highlight w:val="none"/>
        </w:rPr>
      </w:pPr>
      <w:bookmarkStart w:id="39" w:name="_Toc15377217"/>
      <w:r>
        <w:rPr>
          <w:rFonts w:hint="eastAsia" w:ascii="楷体_GB2312" w:hAnsi="楷体_GB2312" w:eastAsia="楷体_GB2312" w:cs="楷体_GB2312"/>
          <w:b/>
          <w:color w:val="auto"/>
          <w:sz w:val="32"/>
          <w:szCs w:val="32"/>
          <w:highlight w:val="none"/>
        </w:rPr>
        <w:t>（二）</w:t>
      </w:r>
      <w:r>
        <w:rPr>
          <w:rFonts w:hint="eastAsia" w:ascii="楷体_GB2312" w:hAnsi="楷体_GB2312" w:eastAsia="楷体_GB2312" w:cs="楷体_GB2312"/>
          <w:b/>
          <w:color w:val="auto"/>
          <w:sz w:val="32"/>
          <w:szCs w:val="32"/>
          <w:highlight w:val="none"/>
          <w:lang w:eastAsia="zh-CN"/>
        </w:rPr>
        <w:t>“</w:t>
      </w:r>
      <w:r>
        <w:rPr>
          <w:rFonts w:hint="eastAsia" w:ascii="楷体_GB2312" w:hAnsi="楷体_GB2312" w:eastAsia="楷体_GB2312" w:cs="楷体_GB2312"/>
          <w:b/>
          <w:color w:val="auto"/>
          <w:sz w:val="32"/>
          <w:szCs w:val="32"/>
          <w:highlight w:val="none"/>
        </w:rPr>
        <w:t>三公</w:t>
      </w:r>
      <w:r>
        <w:rPr>
          <w:rFonts w:hint="eastAsia" w:ascii="楷体_GB2312" w:hAnsi="楷体_GB2312" w:eastAsia="楷体_GB2312" w:cs="楷体_GB2312"/>
          <w:b/>
          <w:color w:val="auto"/>
          <w:sz w:val="32"/>
          <w:szCs w:val="32"/>
          <w:highlight w:val="none"/>
          <w:lang w:eastAsia="zh-CN"/>
        </w:rPr>
        <w:t>”</w:t>
      </w:r>
      <w:r>
        <w:rPr>
          <w:rFonts w:hint="eastAsia" w:ascii="楷体_GB2312" w:hAnsi="楷体_GB2312" w:eastAsia="楷体_GB2312" w:cs="楷体_GB2312"/>
          <w:b/>
          <w:color w:val="auto"/>
          <w:sz w:val="32"/>
          <w:szCs w:val="32"/>
          <w:highlight w:val="none"/>
        </w:rPr>
        <w:t>经费财政拨款支出决算具体情况说明</w:t>
      </w:r>
      <w:bookmarkEnd w:id="39"/>
    </w:p>
    <w:p>
      <w:pPr>
        <w:spacing w:line="600" w:lineRule="exact"/>
        <w:ind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三公</w:t>
      </w:r>
      <w:r>
        <w:rPr>
          <w:rFonts w:hint="eastAsia"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rPr>
        <w:t>经费财政拨款支出决算中，因公出国（境）费支出决算</w:t>
      </w:r>
      <w:r>
        <w:rPr>
          <w:rFonts w:hint="eastAsia" w:ascii="Times New Roman" w:hAnsi="Times New Roman" w:eastAsia="仿宋_GB2312" w:cs="Times New Roman"/>
          <w:color w:val="auto"/>
          <w:sz w:val="32"/>
          <w:szCs w:val="32"/>
          <w:highlight w:val="none"/>
          <w:lang w:val="en-US" w:eastAsia="zh-CN"/>
        </w:rPr>
        <w:t>0</w:t>
      </w:r>
      <w:r>
        <w:rPr>
          <w:rFonts w:hint="eastAsia" w:ascii="Times New Roman" w:hAnsi="Times New Roman" w:eastAsia="仿宋_GB2312" w:cs="Times New Roman"/>
          <w:color w:val="auto"/>
          <w:sz w:val="32"/>
          <w:szCs w:val="32"/>
          <w:highlight w:val="none"/>
        </w:rPr>
        <w:t>万元，占</w:t>
      </w:r>
      <w:r>
        <w:rPr>
          <w:rFonts w:hint="eastAsia"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；公务用车购置及运行维护费支出决算</w:t>
      </w:r>
      <w:r>
        <w:rPr>
          <w:rFonts w:hint="eastAsia" w:ascii="Times New Roman" w:hAnsi="Times New Roman" w:eastAsia="仿宋_GB2312" w:cs="Times New Roman"/>
          <w:color w:val="auto"/>
          <w:sz w:val="32"/>
          <w:szCs w:val="32"/>
          <w:highlight w:val="none"/>
          <w:lang w:val="en-US" w:eastAsia="zh-CN"/>
        </w:rPr>
        <w:t>14.37</w:t>
      </w:r>
      <w:r>
        <w:rPr>
          <w:rFonts w:hint="eastAsia" w:ascii="Times New Roman" w:hAnsi="Times New Roman" w:eastAsia="仿宋_GB2312" w:cs="Times New Roman"/>
          <w:color w:val="auto"/>
          <w:sz w:val="32"/>
          <w:szCs w:val="32"/>
          <w:highlight w:val="none"/>
        </w:rPr>
        <w:t>万元，占</w:t>
      </w:r>
      <w:r>
        <w:rPr>
          <w:rFonts w:hint="eastAsia" w:ascii="Times New Roman" w:hAnsi="Times New Roman" w:eastAsia="仿宋_GB2312" w:cs="Times New Roman"/>
          <w:color w:val="auto"/>
          <w:sz w:val="32"/>
          <w:szCs w:val="32"/>
          <w:highlight w:val="none"/>
          <w:lang w:val="en-US" w:eastAsia="zh-CN"/>
        </w:rPr>
        <w:t>99.58</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；公务接待费支出决算</w:t>
      </w:r>
      <w:r>
        <w:rPr>
          <w:rFonts w:hint="eastAsia" w:ascii="Times New Roman" w:hAnsi="Times New Roman" w:eastAsia="仿宋_GB2312" w:cs="Times New Roman"/>
          <w:color w:val="auto"/>
          <w:sz w:val="32"/>
          <w:szCs w:val="32"/>
          <w:highlight w:val="none"/>
          <w:lang w:val="en-US" w:eastAsia="zh-CN"/>
        </w:rPr>
        <w:t>0.06</w:t>
      </w:r>
      <w:r>
        <w:rPr>
          <w:rFonts w:hint="eastAsia" w:ascii="Times New Roman" w:hAnsi="Times New Roman" w:eastAsia="仿宋_GB2312" w:cs="Times New Roman"/>
          <w:color w:val="auto"/>
          <w:sz w:val="32"/>
          <w:szCs w:val="32"/>
          <w:highlight w:val="none"/>
        </w:rPr>
        <w:t>万元，占</w:t>
      </w:r>
      <w:r>
        <w:rPr>
          <w:rFonts w:hint="eastAsia" w:ascii="Times New Roman" w:hAnsi="Times New Roman" w:eastAsia="仿宋_GB2312" w:cs="Times New Roman"/>
          <w:color w:val="auto"/>
          <w:sz w:val="32"/>
          <w:szCs w:val="32"/>
          <w:highlight w:val="none"/>
          <w:lang w:val="en-US" w:eastAsia="zh-CN"/>
        </w:rPr>
        <w:t>0.42</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rPr>
        <w:t>。具体情况如下：</w:t>
      </w:r>
    </w:p>
    <w:p>
      <w:pPr>
        <w:pStyle w:val="2"/>
        <w:ind w:left="0" w:leftChars="0" w:firstLine="0" w:firstLineChars="0"/>
        <w:rPr>
          <w:rFonts w:hint="eastAsia" w:ascii="仿宋" w:hAnsi="仿宋" w:eastAsia="仿宋"/>
          <w:color w:val="auto"/>
          <w:sz w:val="32"/>
          <w:szCs w:val="32"/>
          <w:highlight w:val="none"/>
          <w:lang w:eastAsia="zh-CN"/>
        </w:rPr>
      </w:pPr>
    </w:p>
    <w:p>
      <w:pPr>
        <w:pStyle w:val="2"/>
        <w:ind w:left="0" w:leftChars="0" w:firstLine="0" w:firstLineChars="0"/>
        <w:rPr>
          <w:rFonts w:hint="eastAsia" w:ascii="仿宋" w:hAnsi="仿宋" w:eastAsia="仿宋"/>
          <w:color w:val="auto"/>
          <w:sz w:val="32"/>
          <w:szCs w:val="32"/>
          <w:highlight w:val="none"/>
          <w:lang w:eastAsia="zh-CN"/>
        </w:rPr>
      </w:pPr>
      <w:r>
        <w:rPr>
          <w:rFonts w:hint="eastAsia" w:ascii="仿宋" w:hAnsi="仿宋" w:eastAsia="仿宋"/>
          <w:color w:val="auto"/>
          <w:sz w:val="32"/>
          <w:szCs w:val="32"/>
          <w:highlight w:val="none"/>
          <w:lang w:eastAsia="zh-CN"/>
        </w:rPr>
        <w:drawing>
          <wp:inline distT="0" distB="0" distL="114300" distR="114300">
            <wp:extent cx="5080000" cy="3810000"/>
            <wp:effectExtent l="4445" t="4445" r="20955" b="1460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pStyle w:val="2"/>
      </w:pPr>
    </w:p>
    <w:p>
      <w:pPr>
        <w:spacing w:line="600" w:lineRule="exact"/>
        <w:ind w:firstLine="640"/>
        <w:rPr>
          <w:rFonts w:hint="default" w:ascii="Times New Roman" w:hAnsi="Times New Roman" w:eastAsia="仿宋_GB2312" w:cs="Times New Roman"/>
          <w:b/>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1</w:t>
      </w:r>
      <w:r>
        <w:rPr>
          <w:rFonts w:hint="default" w:ascii="Times New Roman" w:hAnsi="Times New Roman" w:eastAsia="仿宋_GB2312" w:cs="Times New Roman"/>
          <w:b/>
          <w:color w:val="auto"/>
          <w:sz w:val="32"/>
          <w:szCs w:val="32"/>
          <w:highlight w:val="none"/>
        </w:rPr>
        <w:t>.公务用车购置及运行维护费支出</w:t>
      </w:r>
      <w:r>
        <w:rPr>
          <w:rFonts w:hint="default" w:ascii="Times New Roman" w:hAnsi="Times New Roman" w:eastAsia="仿宋_GB2312" w:cs="Times New Roman"/>
          <w:b/>
          <w:color w:val="auto"/>
          <w:sz w:val="32"/>
          <w:szCs w:val="32"/>
          <w:highlight w:val="none"/>
          <w:lang w:val="en-US" w:eastAsia="zh-CN"/>
        </w:rPr>
        <w:t>14.37</w:t>
      </w:r>
      <w:r>
        <w:rPr>
          <w:rFonts w:hint="default" w:ascii="Times New Roman" w:hAnsi="Times New Roman" w:eastAsia="仿宋_GB2312" w:cs="Times New Roman"/>
          <w:color w:val="auto"/>
          <w:sz w:val="32"/>
          <w:szCs w:val="32"/>
          <w:highlight w:val="none"/>
        </w:rPr>
        <w:t>万元,</w:t>
      </w:r>
      <w:r>
        <w:rPr>
          <w:rStyle w:val="16"/>
          <w:rFonts w:hint="default" w:ascii="Times New Roman" w:hAnsi="Times New Roman" w:eastAsia="仿宋_GB2312" w:cs="Times New Roman"/>
          <w:b w:val="0"/>
          <w:bCs/>
          <w:color w:val="auto"/>
          <w:sz w:val="32"/>
          <w:szCs w:val="32"/>
          <w:highlight w:val="none"/>
        </w:rPr>
        <w:t>完成预算</w:t>
      </w:r>
      <w:r>
        <w:rPr>
          <w:rStyle w:val="16"/>
          <w:rFonts w:hint="default" w:ascii="Times New Roman" w:hAnsi="Times New Roman" w:eastAsia="仿宋_GB2312" w:cs="Times New Roman"/>
          <w:b w:val="0"/>
          <w:bCs/>
          <w:color w:val="auto"/>
          <w:sz w:val="32"/>
          <w:szCs w:val="32"/>
          <w:highlight w:val="none"/>
          <w:lang w:val="en-US" w:eastAsia="zh-CN"/>
        </w:rPr>
        <w:t>84.58</w:t>
      </w:r>
      <w:r>
        <w:rPr>
          <w:rStyle w:val="16"/>
          <w:rFonts w:hint="default" w:ascii="Times New Roman" w:hAnsi="Times New Roman" w:eastAsia="仿宋_GB2312" w:cs="Times New Roman"/>
          <w:b w:val="0"/>
          <w:bCs/>
          <w:color w:val="auto"/>
          <w:sz w:val="32"/>
          <w:szCs w:val="32"/>
          <w:highlight w:val="none"/>
        </w:rPr>
        <w:t>%。</w:t>
      </w:r>
    </w:p>
    <w:p>
      <w:pPr>
        <w:spacing w:line="600" w:lineRule="exact"/>
        <w:ind w:firstLine="640"/>
        <w:rPr>
          <w:rFonts w:hint="default" w:ascii="Times New Roman" w:hAnsi="Times New Roman" w:eastAsia="仿宋_GB2312" w:cs="Times New Roman"/>
          <w:b/>
          <w:color w:val="auto"/>
          <w:sz w:val="32"/>
          <w:szCs w:val="32"/>
          <w:highlight w:val="none"/>
          <w:lang w:val="en-US" w:eastAsia="zh-CN"/>
        </w:rPr>
      </w:pPr>
      <w:r>
        <w:rPr>
          <w:rFonts w:hint="eastAsia" w:ascii="Times New Roman" w:hAnsi="Times New Roman" w:eastAsia="仿宋_GB2312" w:cs="Times New Roman"/>
          <w:b/>
          <w:color w:val="auto"/>
          <w:sz w:val="32"/>
          <w:szCs w:val="32"/>
          <w:highlight w:val="none"/>
          <w:lang w:val="en-US" w:eastAsia="zh-CN"/>
        </w:rPr>
        <w:t>公务用车运行维护费支出14.37万元。</w:t>
      </w:r>
      <w:r>
        <w:rPr>
          <w:rFonts w:hint="eastAsia" w:ascii="Times New Roman" w:hAnsi="Times New Roman" w:eastAsia="仿宋_GB2312" w:cs="Times New Roman"/>
          <w:b w:val="0"/>
          <w:bCs/>
          <w:color w:val="auto"/>
          <w:sz w:val="32"/>
          <w:szCs w:val="32"/>
          <w:highlight w:val="none"/>
          <w:lang w:val="en-US" w:eastAsia="zh-CN"/>
        </w:rPr>
        <w:t>主要用于维修费、保险费。</w:t>
      </w:r>
    </w:p>
    <w:p>
      <w:pPr>
        <w:spacing w:line="600" w:lineRule="exact"/>
        <w:ind w:firstLine="640"/>
        <w:rPr>
          <w:rFonts w:ascii="黑体" w:eastAsia="黑体"/>
          <w:color w:val="auto"/>
          <w:sz w:val="32"/>
          <w:szCs w:val="32"/>
          <w:highlight w:val="none"/>
        </w:rPr>
      </w:pPr>
      <w:r>
        <w:rPr>
          <w:rFonts w:hint="default" w:ascii="Times New Roman" w:hAnsi="Times New Roman" w:eastAsia="仿宋_GB2312" w:cs="Times New Roman"/>
          <w:b/>
          <w:color w:val="auto"/>
          <w:sz w:val="32"/>
          <w:szCs w:val="32"/>
          <w:highlight w:val="none"/>
          <w:lang w:val="en-US" w:eastAsia="zh-CN"/>
        </w:rPr>
        <w:t>2</w:t>
      </w:r>
      <w:r>
        <w:rPr>
          <w:rFonts w:hint="default" w:ascii="Times New Roman" w:hAnsi="Times New Roman" w:eastAsia="仿宋_GB2312" w:cs="Times New Roman"/>
          <w:b/>
          <w:color w:val="auto"/>
          <w:sz w:val="32"/>
          <w:szCs w:val="32"/>
          <w:highlight w:val="none"/>
        </w:rPr>
        <w:t>.公务接待费支出</w:t>
      </w:r>
      <w:r>
        <w:rPr>
          <w:rFonts w:hint="default" w:ascii="Times New Roman" w:hAnsi="Times New Roman" w:eastAsia="仿宋_GB2312" w:cs="Times New Roman"/>
          <w:b/>
          <w:color w:val="auto"/>
          <w:sz w:val="32"/>
          <w:szCs w:val="32"/>
          <w:highlight w:val="none"/>
          <w:lang w:val="en-US" w:eastAsia="zh-CN"/>
        </w:rPr>
        <w:t>0.06</w:t>
      </w:r>
      <w:r>
        <w:rPr>
          <w:rFonts w:hint="default" w:ascii="Times New Roman" w:hAnsi="Times New Roman" w:eastAsia="仿宋_GB2312" w:cs="Times New Roman"/>
          <w:color w:val="auto"/>
          <w:sz w:val="32"/>
          <w:szCs w:val="32"/>
          <w:highlight w:val="none"/>
        </w:rPr>
        <w:t>万元，</w:t>
      </w:r>
      <w:r>
        <w:rPr>
          <w:rStyle w:val="16"/>
          <w:rFonts w:hint="default" w:ascii="Times New Roman" w:hAnsi="Times New Roman" w:eastAsia="仿宋_GB2312" w:cs="Times New Roman"/>
          <w:b w:val="0"/>
          <w:bCs/>
          <w:color w:val="auto"/>
          <w:sz w:val="32"/>
          <w:szCs w:val="32"/>
          <w:highlight w:val="none"/>
        </w:rPr>
        <w:t>完成预算</w:t>
      </w:r>
      <w:r>
        <w:rPr>
          <w:rStyle w:val="16"/>
          <w:rFonts w:hint="default" w:ascii="Times New Roman" w:hAnsi="Times New Roman" w:eastAsia="仿宋_GB2312" w:cs="Times New Roman"/>
          <w:b w:val="0"/>
          <w:bCs/>
          <w:color w:val="auto"/>
          <w:sz w:val="32"/>
          <w:szCs w:val="32"/>
          <w:highlight w:val="none"/>
          <w:lang w:val="en-US" w:eastAsia="zh-CN"/>
        </w:rPr>
        <w:t>3</w:t>
      </w:r>
      <w:r>
        <w:rPr>
          <w:rStyle w:val="16"/>
          <w:rFonts w:hint="default" w:ascii="Times New Roman" w:hAnsi="Times New Roman" w:eastAsia="仿宋_GB2312" w:cs="Times New Roman"/>
          <w:b w:val="0"/>
          <w:bCs/>
          <w:color w:val="auto"/>
          <w:sz w:val="32"/>
          <w:szCs w:val="32"/>
          <w:highlight w:val="none"/>
        </w:rPr>
        <w:t>%。</w:t>
      </w:r>
      <w:bookmarkStart w:id="40" w:name="_Toc15396610"/>
      <w:bookmarkStart w:id="41" w:name="_Toc15377218"/>
    </w:p>
    <w:p>
      <w:pPr>
        <w:spacing w:line="600" w:lineRule="exact"/>
        <w:ind w:firstLine="640"/>
        <w:outlineLvl w:val="1"/>
        <w:rPr>
          <w:rStyle w:val="27"/>
          <w:rFonts w:ascii="黑体" w:hAnsi="黑体" w:eastAsia="黑体"/>
          <w:color w:val="auto"/>
          <w:highlight w:val="none"/>
        </w:rPr>
      </w:pPr>
      <w:r>
        <w:rPr>
          <w:rFonts w:hint="eastAsia" w:ascii="黑体" w:eastAsia="黑体"/>
          <w:color w:val="auto"/>
          <w:sz w:val="32"/>
          <w:szCs w:val="32"/>
          <w:highlight w:val="none"/>
        </w:rPr>
        <w:t>八、</w:t>
      </w:r>
      <w:r>
        <w:rPr>
          <w:rStyle w:val="27"/>
          <w:rFonts w:hint="eastAsia" w:ascii="黑体" w:hAnsi="黑体" w:eastAsia="黑体"/>
          <w:b w:val="0"/>
          <w:color w:val="auto"/>
          <w:highlight w:val="none"/>
        </w:rPr>
        <w:t>政府性基金预算支出决算情况说明</w:t>
      </w:r>
      <w:bookmarkEnd w:id="40"/>
      <w:bookmarkEnd w:id="41"/>
    </w:p>
    <w:p>
      <w:pPr>
        <w:spacing w:line="580" w:lineRule="exact"/>
        <w:ind w:firstLine="640" w:firstLineChars="200"/>
        <w:jc w:val="both"/>
        <w:rPr>
          <w:rFonts w:hint="eastAsia" w:ascii="仿宋_GB2312" w:hAnsi="仿宋_GB2312" w:eastAsia="仿宋_GB2312" w:cs="仿宋_GB2312"/>
          <w:color w:val="auto"/>
          <w:sz w:val="32"/>
          <w:szCs w:val="32"/>
          <w:highlight w:val="none"/>
          <w:lang w:eastAsia="zh-CN"/>
        </w:rPr>
      </w:pPr>
      <w:bookmarkStart w:id="42" w:name="_Toc15377219"/>
      <w:bookmarkStart w:id="43" w:name="_Toc15396611"/>
      <w:r>
        <w:rPr>
          <w:rFonts w:hint="eastAsia" w:ascii="仿宋_GB2312" w:hAnsi="仿宋_GB2312" w:eastAsia="仿宋_GB2312" w:cs="仿宋_GB2312"/>
          <w:color w:val="auto"/>
          <w:sz w:val="32"/>
          <w:szCs w:val="32"/>
          <w:highlight w:val="none"/>
          <w:lang w:eastAsia="zh-CN"/>
        </w:rPr>
        <w:t>无</w:t>
      </w:r>
    </w:p>
    <w:p>
      <w:pPr>
        <w:numPr>
          <w:ilvl w:val="0"/>
          <w:numId w:val="2"/>
        </w:numPr>
        <w:spacing w:line="600" w:lineRule="exact"/>
        <w:ind w:firstLine="640"/>
        <w:outlineLvl w:val="1"/>
        <w:rPr>
          <w:rStyle w:val="27"/>
          <w:rFonts w:ascii="黑体" w:hAnsi="黑体" w:eastAsia="黑体"/>
          <w:b w:val="0"/>
          <w:color w:val="auto"/>
          <w:highlight w:val="none"/>
        </w:rPr>
      </w:pPr>
      <w:r>
        <w:rPr>
          <w:rStyle w:val="27"/>
          <w:rFonts w:hint="eastAsia" w:ascii="黑体" w:hAnsi="黑体" w:eastAsia="黑体"/>
          <w:b w:val="0"/>
          <w:color w:val="auto"/>
          <w:highlight w:val="none"/>
        </w:rPr>
        <w:t>国有资本经营预算支出决算情况说明</w:t>
      </w:r>
      <w:bookmarkEnd w:id="42"/>
      <w:bookmarkEnd w:id="43"/>
    </w:p>
    <w:p>
      <w:pPr>
        <w:spacing w:line="580" w:lineRule="exact"/>
        <w:ind w:firstLine="640" w:firstLineChars="20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无</w:t>
      </w:r>
    </w:p>
    <w:p>
      <w:pPr>
        <w:numPr>
          <w:ilvl w:val="0"/>
          <w:numId w:val="2"/>
        </w:numPr>
        <w:spacing w:line="600" w:lineRule="exact"/>
        <w:ind w:firstLine="640"/>
        <w:outlineLvl w:val="1"/>
        <w:rPr>
          <w:rStyle w:val="27"/>
          <w:rFonts w:hint="eastAsia" w:ascii="黑体" w:hAnsi="黑体" w:eastAsia="黑体"/>
          <w:b w:val="0"/>
          <w:color w:val="auto"/>
          <w:highlight w:val="none"/>
        </w:rPr>
      </w:pPr>
      <w:bookmarkStart w:id="44" w:name="_Toc15396612"/>
      <w:bookmarkStart w:id="45" w:name="_Toc15377221"/>
      <w:r>
        <w:rPr>
          <w:rStyle w:val="27"/>
          <w:rFonts w:hint="eastAsia" w:ascii="黑体" w:hAnsi="黑体" w:eastAsia="黑体"/>
          <w:b w:val="0"/>
          <w:color w:val="auto"/>
          <w:highlight w:val="none"/>
        </w:rPr>
        <w:t>其他重要事项的情况说明</w:t>
      </w:r>
      <w:bookmarkEnd w:id="44"/>
      <w:bookmarkEnd w:id="45"/>
    </w:p>
    <w:p>
      <w:pPr>
        <w:autoSpaceDE w:val="0"/>
        <w:autoSpaceDN w:val="0"/>
        <w:adjustRightInd w:val="0"/>
        <w:spacing w:line="600" w:lineRule="exact"/>
        <w:ind w:firstLine="642" w:firstLineChars="200"/>
        <w:jc w:val="left"/>
        <w:outlineLvl w:val="2"/>
        <w:rPr>
          <w:rFonts w:hint="eastAsia" w:ascii="楷体_GB2312" w:hAnsi="楷体_GB2312" w:eastAsia="楷体_GB2312" w:cs="楷体_GB2312"/>
          <w:b/>
          <w:color w:val="auto"/>
          <w:sz w:val="32"/>
          <w:szCs w:val="32"/>
          <w:highlight w:val="none"/>
        </w:rPr>
      </w:pPr>
      <w:bookmarkStart w:id="46" w:name="_Toc15377223"/>
      <w:r>
        <w:rPr>
          <w:rFonts w:hint="eastAsia" w:ascii="楷体_GB2312" w:hAnsi="楷体_GB2312" w:eastAsia="楷体_GB2312" w:cs="楷体_GB2312"/>
          <w:b/>
          <w:color w:val="auto"/>
          <w:sz w:val="32"/>
          <w:szCs w:val="32"/>
          <w:highlight w:val="none"/>
        </w:rPr>
        <w:t>（</w:t>
      </w:r>
      <w:r>
        <w:rPr>
          <w:rFonts w:hint="eastAsia" w:ascii="楷体_GB2312" w:hAnsi="楷体_GB2312" w:eastAsia="楷体_GB2312" w:cs="楷体_GB2312"/>
          <w:b/>
          <w:color w:val="auto"/>
          <w:sz w:val="32"/>
          <w:szCs w:val="32"/>
          <w:highlight w:val="none"/>
          <w:lang w:eastAsia="zh-CN"/>
        </w:rPr>
        <w:t>一</w:t>
      </w:r>
      <w:r>
        <w:rPr>
          <w:rFonts w:hint="eastAsia" w:ascii="楷体_GB2312" w:hAnsi="楷体_GB2312" w:eastAsia="楷体_GB2312" w:cs="楷体_GB2312"/>
          <w:b/>
          <w:color w:val="auto"/>
          <w:sz w:val="32"/>
          <w:szCs w:val="32"/>
          <w:highlight w:val="none"/>
        </w:rPr>
        <w:t>）政府采购支出情况</w:t>
      </w:r>
      <w:bookmarkEnd w:id="46"/>
    </w:p>
    <w:p>
      <w:pPr>
        <w:spacing w:line="600" w:lineRule="exact"/>
        <w:ind w:firstLine="640" w:firstLineChars="20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20</w:t>
      </w:r>
      <w:r>
        <w:rPr>
          <w:rFonts w:hint="default" w:ascii="Times New Roman" w:hAnsi="Times New Roman" w:eastAsia="仿宋_GB2312" w:cs="Times New Roman"/>
          <w:color w:val="auto"/>
          <w:sz w:val="32"/>
          <w:szCs w:val="32"/>
          <w:highlight w:val="none"/>
          <w:lang w:val="en-US" w:eastAsia="zh-CN"/>
        </w:rPr>
        <w:t>21</w:t>
      </w:r>
      <w:r>
        <w:rPr>
          <w:rFonts w:hint="default" w:ascii="Times New Roman" w:hAnsi="Times New Roman" w:eastAsia="仿宋_GB2312" w:cs="Times New Roman"/>
          <w:color w:val="auto"/>
          <w:sz w:val="32"/>
          <w:szCs w:val="32"/>
          <w:highlight w:val="none"/>
        </w:rPr>
        <w:t>年，政府采购支出总额</w:t>
      </w:r>
      <w:r>
        <w:rPr>
          <w:rFonts w:hint="default" w:ascii="Times New Roman" w:hAnsi="Times New Roman" w:eastAsia="仿宋_GB2312" w:cs="Times New Roman"/>
          <w:color w:val="auto"/>
          <w:sz w:val="32"/>
          <w:szCs w:val="32"/>
          <w:highlight w:val="none"/>
          <w:lang w:val="en-US" w:eastAsia="zh-CN"/>
        </w:rPr>
        <w:t>604.84</w:t>
      </w:r>
      <w:r>
        <w:rPr>
          <w:rFonts w:hint="default" w:ascii="Times New Roman" w:hAnsi="Times New Roman" w:eastAsia="仿宋_GB2312" w:cs="Times New Roman"/>
          <w:color w:val="auto"/>
          <w:sz w:val="32"/>
          <w:szCs w:val="32"/>
          <w:highlight w:val="none"/>
        </w:rPr>
        <w:t>万元，其中：政府采购货物支出</w:t>
      </w:r>
      <w:r>
        <w:rPr>
          <w:rFonts w:hint="default" w:ascii="Times New Roman" w:hAnsi="Times New Roman" w:eastAsia="仿宋_GB2312" w:cs="Times New Roman"/>
          <w:color w:val="auto"/>
          <w:sz w:val="32"/>
          <w:szCs w:val="32"/>
          <w:highlight w:val="none"/>
          <w:lang w:val="en-US" w:eastAsia="zh-CN"/>
        </w:rPr>
        <w:t>150</w:t>
      </w:r>
      <w:r>
        <w:rPr>
          <w:rFonts w:hint="default" w:ascii="Times New Roman" w:hAnsi="Times New Roman" w:eastAsia="仿宋_GB2312" w:cs="Times New Roman"/>
          <w:color w:val="auto"/>
          <w:sz w:val="32"/>
          <w:szCs w:val="32"/>
          <w:highlight w:val="none"/>
        </w:rPr>
        <w:t>万元、政府采购工程支出</w:t>
      </w:r>
      <w:r>
        <w:rPr>
          <w:rFonts w:hint="default" w:ascii="Times New Roman" w:hAnsi="Times New Roman" w:eastAsia="仿宋_GB2312" w:cs="Times New Roman"/>
          <w:color w:val="auto"/>
          <w:sz w:val="32"/>
          <w:szCs w:val="32"/>
          <w:highlight w:val="none"/>
          <w:lang w:val="en-US" w:eastAsia="zh-CN"/>
        </w:rPr>
        <w:t>0</w:t>
      </w:r>
      <w:r>
        <w:rPr>
          <w:rFonts w:hint="default" w:ascii="Times New Roman" w:hAnsi="Times New Roman" w:eastAsia="仿宋_GB2312" w:cs="Times New Roman"/>
          <w:color w:val="auto"/>
          <w:sz w:val="32"/>
          <w:szCs w:val="32"/>
          <w:highlight w:val="none"/>
        </w:rPr>
        <w:t>万元、政府采购服务支出</w:t>
      </w:r>
      <w:r>
        <w:rPr>
          <w:rFonts w:hint="default" w:ascii="Times New Roman" w:hAnsi="Times New Roman" w:eastAsia="仿宋_GB2312" w:cs="Times New Roman"/>
          <w:color w:val="auto"/>
          <w:sz w:val="32"/>
          <w:szCs w:val="32"/>
          <w:highlight w:val="none"/>
          <w:lang w:val="en-US" w:eastAsia="zh-CN"/>
        </w:rPr>
        <w:t>454.84</w:t>
      </w:r>
      <w:r>
        <w:rPr>
          <w:rFonts w:hint="default" w:ascii="Times New Roman" w:hAnsi="Times New Roman" w:eastAsia="仿宋_GB2312" w:cs="Times New Roman"/>
          <w:color w:val="auto"/>
          <w:sz w:val="32"/>
          <w:szCs w:val="32"/>
          <w:highlight w:val="none"/>
        </w:rPr>
        <w:t>万元。主要用于</w:t>
      </w:r>
      <w:r>
        <w:rPr>
          <w:rFonts w:hint="default" w:ascii="Times New Roman" w:hAnsi="Times New Roman" w:eastAsia="仿宋_GB2312" w:cs="Times New Roman"/>
          <w:color w:val="auto"/>
          <w:sz w:val="32"/>
          <w:szCs w:val="32"/>
          <w:highlight w:val="none"/>
          <w:lang w:eastAsia="zh-CN"/>
        </w:rPr>
        <w:t>市场化管护服务项目、草花采购项目、湖面保洁项目</w:t>
      </w:r>
      <w:r>
        <w:rPr>
          <w:rFonts w:hint="default" w:ascii="Times New Roman" w:hAnsi="Times New Roman" w:eastAsia="仿宋_GB2312" w:cs="Times New Roman"/>
          <w:color w:val="auto"/>
          <w:sz w:val="32"/>
          <w:szCs w:val="32"/>
          <w:highlight w:val="none"/>
        </w:rPr>
        <w:t>。授予中小</w:t>
      </w:r>
      <w:r>
        <w:rPr>
          <w:rFonts w:hint="default" w:ascii="Times New Roman" w:hAnsi="Times New Roman" w:eastAsia="仿宋_GB2312" w:cs="Times New Roman"/>
          <w:color w:val="auto"/>
          <w:sz w:val="32"/>
          <w:szCs w:val="32"/>
          <w:highlight w:val="none"/>
          <w:lang w:eastAsia="zh-CN"/>
        </w:rPr>
        <w:t>微</w:t>
      </w:r>
      <w:r>
        <w:rPr>
          <w:rFonts w:hint="default" w:ascii="Times New Roman" w:hAnsi="Times New Roman" w:eastAsia="仿宋_GB2312" w:cs="Times New Roman"/>
          <w:color w:val="auto"/>
          <w:sz w:val="32"/>
          <w:szCs w:val="32"/>
          <w:highlight w:val="none"/>
        </w:rPr>
        <w:t>企业合同金额</w:t>
      </w:r>
      <w:r>
        <w:rPr>
          <w:rFonts w:hint="default" w:ascii="Times New Roman" w:hAnsi="Times New Roman" w:eastAsia="仿宋_GB2312" w:cs="Times New Roman"/>
          <w:color w:val="auto"/>
          <w:sz w:val="32"/>
          <w:szCs w:val="32"/>
          <w:highlight w:val="none"/>
          <w:lang w:val="en-US" w:eastAsia="zh-CN"/>
        </w:rPr>
        <w:t>604.84</w:t>
      </w:r>
      <w:r>
        <w:rPr>
          <w:rFonts w:hint="default" w:ascii="Times New Roman" w:hAnsi="Times New Roman" w:eastAsia="仿宋_GB2312" w:cs="Times New Roman"/>
          <w:color w:val="auto"/>
          <w:sz w:val="32"/>
          <w:szCs w:val="32"/>
          <w:highlight w:val="none"/>
        </w:rPr>
        <w:t>万元，占政府采购支出总额的</w:t>
      </w:r>
      <w:r>
        <w:rPr>
          <w:rFonts w:hint="default" w:ascii="Times New Roman" w:hAnsi="Times New Roman"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autoSpaceDE w:val="0"/>
        <w:autoSpaceDN w:val="0"/>
        <w:adjustRightInd w:val="0"/>
        <w:spacing w:line="600" w:lineRule="exact"/>
        <w:ind w:firstLine="642" w:firstLineChars="200"/>
        <w:jc w:val="left"/>
        <w:outlineLvl w:val="2"/>
        <w:rPr>
          <w:rFonts w:hint="eastAsia" w:ascii="楷体_GB2312" w:hAnsi="楷体_GB2312" w:eastAsia="楷体_GB2312" w:cs="楷体_GB2312"/>
          <w:b/>
          <w:color w:val="auto"/>
          <w:sz w:val="32"/>
          <w:szCs w:val="32"/>
          <w:highlight w:val="none"/>
        </w:rPr>
      </w:pPr>
      <w:bookmarkStart w:id="47" w:name="_Toc15377224"/>
      <w:r>
        <w:rPr>
          <w:rFonts w:hint="eastAsia" w:ascii="楷体_GB2312" w:hAnsi="楷体_GB2312" w:eastAsia="楷体_GB2312" w:cs="楷体_GB2312"/>
          <w:b/>
          <w:color w:val="auto"/>
          <w:sz w:val="32"/>
          <w:szCs w:val="32"/>
          <w:highlight w:val="none"/>
        </w:rPr>
        <w:t>（</w:t>
      </w:r>
      <w:r>
        <w:rPr>
          <w:rFonts w:hint="eastAsia" w:ascii="楷体_GB2312" w:hAnsi="楷体_GB2312" w:eastAsia="楷体_GB2312" w:cs="楷体_GB2312"/>
          <w:b/>
          <w:color w:val="auto"/>
          <w:sz w:val="32"/>
          <w:szCs w:val="32"/>
          <w:highlight w:val="none"/>
          <w:lang w:eastAsia="zh-CN"/>
        </w:rPr>
        <w:t>二</w:t>
      </w:r>
      <w:r>
        <w:rPr>
          <w:rFonts w:hint="eastAsia" w:ascii="楷体_GB2312" w:hAnsi="楷体_GB2312" w:eastAsia="楷体_GB2312" w:cs="楷体_GB2312"/>
          <w:b/>
          <w:color w:val="auto"/>
          <w:sz w:val="32"/>
          <w:szCs w:val="32"/>
          <w:highlight w:val="none"/>
        </w:rPr>
        <w:t>）国有资产占有使用情况</w:t>
      </w:r>
      <w:bookmarkEnd w:id="47"/>
    </w:p>
    <w:p>
      <w:pPr>
        <w:spacing w:line="600" w:lineRule="exact"/>
        <w:ind w:firstLine="640" w:firstLineChars="20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rPr>
        <w:t>截至</w:t>
      </w:r>
      <w:r>
        <w:rPr>
          <w:rFonts w:hint="default" w:ascii="Times New Roman" w:hAnsi="Times New Roman" w:eastAsia="仿宋_GB2312" w:cs="Times New Roman"/>
          <w:color w:val="auto"/>
          <w:sz w:val="32"/>
          <w:szCs w:val="32"/>
          <w:highlight w:val="none"/>
        </w:rPr>
        <w:t>20</w:t>
      </w:r>
      <w:r>
        <w:rPr>
          <w:rFonts w:hint="eastAsia" w:ascii="Times New Roman" w:hAnsi="Times New Roman" w:eastAsia="仿宋_GB2312" w:cs="Times New Roman"/>
          <w:color w:val="auto"/>
          <w:sz w:val="32"/>
          <w:szCs w:val="32"/>
          <w:highlight w:val="none"/>
          <w:lang w:val="en-US" w:eastAsia="zh-CN"/>
        </w:rPr>
        <w:t>21</w:t>
      </w:r>
      <w:r>
        <w:rPr>
          <w:rFonts w:hint="eastAsia"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rPr>
        <w:t>12</w:t>
      </w:r>
      <w:r>
        <w:rPr>
          <w:rFonts w:hint="eastAsia" w:ascii="Times New Roman" w:hAnsi="Times New Roman" w:eastAsia="仿宋_GB2312" w:cs="Times New Roman"/>
          <w:color w:val="auto"/>
          <w:sz w:val="32"/>
          <w:szCs w:val="32"/>
          <w:highlight w:val="none"/>
        </w:rPr>
        <w:t>月</w:t>
      </w:r>
      <w:r>
        <w:rPr>
          <w:rFonts w:hint="default" w:ascii="Times New Roman" w:hAnsi="Times New Roman" w:eastAsia="仿宋_GB2312" w:cs="Times New Roman"/>
          <w:color w:val="auto"/>
          <w:sz w:val="32"/>
          <w:szCs w:val="32"/>
          <w:highlight w:val="none"/>
        </w:rPr>
        <w:t>31</w:t>
      </w:r>
      <w:r>
        <w:rPr>
          <w:rFonts w:hint="eastAsia" w:ascii="Times New Roman" w:hAnsi="Times New Roman" w:eastAsia="仿宋_GB2312" w:cs="Times New Roman"/>
          <w:color w:val="auto"/>
          <w:sz w:val="32"/>
          <w:szCs w:val="32"/>
          <w:highlight w:val="none"/>
        </w:rPr>
        <w:t>日，</w:t>
      </w:r>
      <w:r>
        <w:rPr>
          <w:rFonts w:hint="eastAsia" w:ascii="Times New Roman" w:hAnsi="Times New Roman" w:eastAsia="仿宋_GB2312" w:cs="Times New Roman"/>
          <w:color w:val="auto"/>
          <w:sz w:val="32"/>
          <w:szCs w:val="32"/>
          <w:highlight w:val="none"/>
          <w:lang w:eastAsia="zh-CN"/>
        </w:rPr>
        <w:t>德阳市园林管理局</w:t>
      </w:r>
      <w:r>
        <w:rPr>
          <w:rFonts w:hint="eastAsia" w:ascii="Times New Roman" w:hAnsi="Times New Roman" w:eastAsia="仿宋_GB2312" w:cs="Times New Roman"/>
          <w:color w:val="auto"/>
          <w:sz w:val="32"/>
          <w:szCs w:val="32"/>
          <w:highlight w:val="none"/>
        </w:rPr>
        <w:t>共有车辆</w:t>
      </w:r>
      <w:r>
        <w:rPr>
          <w:rFonts w:hint="eastAsia" w:ascii="Times New Roman" w:hAnsi="Times New Roman" w:eastAsia="仿宋_GB2312" w:cs="Times New Roman"/>
          <w:color w:val="auto"/>
          <w:sz w:val="32"/>
          <w:szCs w:val="32"/>
          <w:highlight w:val="none"/>
          <w:lang w:val="en-US" w:eastAsia="zh-CN"/>
        </w:rPr>
        <w:t>35</w:t>
      </w:r>
      <w:r>
        <w:rPr>
          <w:rFonts w:hint="eastAsia" w:ascii="Times New Roman" w:hAnsi="Times New Roman" w:eastAsia="仿宋_GB2312" w:cs="Times New Roman"/>
          <w:color w:val="auto"/>
          <w:sz w:val="32"/>
          <w:szCs w:val="32"/>
          <w:highlight w:val="none"/>
        </w:rPr>
        <w:t>辆，其中：主要</w:t>
      </w:r>
      <w:r>
        <w:rPr>
          <w:rFonts w:hint="eastAsia" w:ascii="Times New Roman" w:hAnsi="Times New Roman" w:eastAsia="仿宋_GB2312" w:cs="Times New Roman"/>
          <w:color w:val="auto"/>
          <w:sz w:val="32"/>
          <w:szCs w:val="32"/>
          <w:highlight w:val="none"/>
          <w:lang w:eastAsia="zh-CN"/>
        </w:rPr>
        <w:t>公务</w:t>
      </w:r>
      <w:r>
        <w:rPr>
          <w:rFonts w:hint="eastAsia" w:ascii="Times New Roman" w:hAnsi="Times New Roman" w:eastAsia="仿宋_GB2312" w:cs="Times New Roman"/>
          <w:color w:val="auto"/>
          <w:sz w:val="32"/>
          <w:szCs w:val="32"/>
          <w:highlight w:val="none"/>
        </w:rPr>
        <w:t>用车</w:t>
      </w:r>
      <w:r>
        <w:rPr>
          <w:rFonts w:hint="eastAsia" w:ascii="Times New Roman" w:hAnsi="Times New Roman" w:eastAsia="仿宋_GB2312" w:cs="Times New Roman"/>
          <w:color w:val="auto"/>
          <w:sz w:val="32"/>
          <w:szCs w:val="32"/>
          <w:highlight w:val="none"/>
          <w:lang w:val="en-US" w:eastAsia="zh-CN"/>
        </w:rPr>
        <w:t>1</w:t>
      </w:r>
      <w:r>
        <w:rPr>
          <w:rFonts w:hint="eastAsia" w:ascii="Times New Roman" w:hAnsi="Times New Roman" w:eastAsia="仿宋_GB2312" w:cs="Times New Roman"/>
          <w:color w:val="auto"/>
          <w:sz w:val="32"/>
          <w:szCs w:val="32"/>
          <w:highlight w:val="none"/>
        </w:rPr>
        <w:t>辆、</w:t>
      </w:r>
      <w:r>
        <w:rPr>
          <w:rFonts w:hint="eastAsia" w:ascii="Times New Roman" w:hAnsi="Times New Roman" w:eastAsia="仿宋_GB2312" w:cs="Times New Roman"/>
          <w:color w:val="auto"/>
          <w:sz w:val="32"/>
          <w:szCs w:val="32"/>
          <w:highlight w:val="none"/>
          <w:lang w:eastAsia="zh-CN"/>
        </w:rPr>
        <w:t>业务</w:t>
      </w:r>
      <w:r>
        <w:rPr>
          <w:rFonts w:hint="eastAsia" w:ascii="Times New Roman" w:hAnsi="Times New Roman" w:eastAsia="仿宋_GB2312" w:cs="Times New Roman"/>
          <w:color w:val="auto"/>
          <w:sz w:val="32"/>
          <w:szCs w:val="32"/>
          <w:highlight w:val="none"/>
        </w:rPr>
        <w:t>用车</w:t>
      </w:r>
      <w:r>
        <w:rPr>
          <w:rFonts w:hint="eastAsia" w:ascii="Times New Roman" w:hAnsi="Times New Roman" w:eastAsia="仿宋_GB2312" w:cs="Times New Roman"/>
          <w:color w:val="auto"/>
          <w:sz w:val="32"/>
          <w:szCs w:val="32"/>
          <w:highlight w:val="none"/>
          <w:lang w:val="en-US" w:eastAsia="zh-CN"/>
        </w:rPr>
        <w:t>17</w:t>
      </w:r>
      <w:r>
        <w:rPr>
          <w:rFonts w:hint="eastAsia" w:ascii="Times New Roman" w:hAnsi="Times New Roman" w:eastAsia="仿宋_GB2312" w:cs="Times New Roman"/>
          <w:color w:val="auto"/>
          <w:sz w:val="32"/>
          <w:szCs w:val="32"/>
          <w:highlight w:val="none"/>
        </w:rPr>
        <w:t>辆、</w:t>
      </w:r>
      <w:r>
        <w:rPr>
          <w:rFonts w:hint="eastAsia" w:ascii="Times New Roman" w:hAnsi="Times New Roman" w:eastAsia="仿宋_GB2312" w:cs="Times New Roman"/>
          <w:color w:val="auto"/>
          <w:sz w:val="32"/>
          <w:szCs w:val="32"/>
          <w:highlight w:val="none"/>
          <w:lang w:eastAsia="zh-CN"/>
        </w:rPr>
        <w:t>特种</w:t>
      </w:r>
      <w:r>
        <w:rPr>
          <w:rFonts w:hint="eastAsia" w:ascii="Times New Roman" w:hAnsi="Times New Roman" w:eastAsia="仿宋_GB2312" w:cs="Times New Roman"/>
          <w:color w:val="auto"/>
          <w:sz w:val="32"/>
          <w:szCs w:val="32"/>
          <w:highlight w:val="none"/>
        </w:rPr>
        <w:t>用车</w:t>
      </w:r>
      <w:r>
        <w:rPr>
          <w:rFonts w:hint="eastAsia" w:ascii="Times New Roman" w:hAnsi="Times New Roman" w:eastAsia="仿宋_GB2312" w:cs="Times New Roman"/>
          <w:color w:val="auto"/>
          <w:sz w:val="32"/>
          <w:szCs w:val="32"/>
          <w:highlight w:val="none"/>
          <w:lang w:val="en-US" w:eastAsia="zh-CN"/>
        </w:rPr>
        <w:t>17</w:t>
      </w:r>
      <w:r>
        <w:rPr>
          <w:rFonts w:hint="eastAsia" w:ascii="Times New Roman" w:hAnsi="Times New Roman" w:eastAsia="仿宋_GB2312" w:cs="Times New Roman"/>
          <w:color w:val="auto"/>
          <w:sz w:val="32"/>
          <w:szCs w:val="32"/>
          <w:highlight w:val="none"/>
        </w:rPr>
        <w:t>辆</w:t>
      </w:r>
      <w:r>
        <w:rPr>
          <w:rFonts w:hint="eastAsia" w:ascii="Times New Roman" w:hAnsi="Times New Roman" w:eastAsia="仿宋_GB2312" w:cs="Times New Roman"/>
          <w:color w:val="auto"/>
          <w:sz w:val="32"/>
          <w:szCs w:val="32"/>
          <w:highlight w:val="none"/>
          <w:lang w:eastAsia="zh-CN"/>
        </w:rPr>
        <w:t>。</w:t>
      </w:r>
    </w:p>
    <w:p>
      <w:pPr>
        <w:autoSpaceDE w:val="0"/>
        <w:autoSpaceDN w:val="0"/>
        <w:adjustRightInd w:val="0"/>
        <w:spacing w:line="600" w:lineRule="exact"/>
        <w:ind w:firstLine="642" w:firstLineChars="200"/>
        <w:jc w:val="left"/>
        <w:outlineLvl w:val="2"/>
        <w:rPr>
          <w:rFonts w:hint="eastAsia" w:ascii="楷体_GB2312" w:hAnsi="楷体_GB2312" w:eastAsia="楷体_GB2312" w:cs="楷体_GB2312"/>
          <w:b/>
          <w:color w:val="auto"/>
          <w:sz w:val="32"/>
          <w:szCs w:val="32"/>
          <w:highlight w:val="none"/>
          <w:lang w:eastAsia="zh-CN"/>
        </w:rPr>
      </w:pPr>
      <w:r>
        <w:rPr>
          <w:rFonts w:hint="eastAsia" w:ascii="楷体_GB2312" w:hAnsi="楷体_GB2312" w:eastAsia="楷体_GB2312" w:cs="楷体_GB2312"/>
          <w:b/>
          <w:color w:val="auto"/>
          <w:sz w:val="32"/>
          <w:szCs w:val="32"/>
          <w:highlight w:val="none"/>
        </w:rPr>
        <w:t>（</w:t>
      </w:r>
      <w:r>
        <w:rPr>
          <w:rFonts w:hint="eastAsia" w:ascii="楷体_GB2312" w:hAnsi="楷体_GB2312" w:eastAsia="楷体_GB2312" w:cs="楷体_GB2312"/>
          <w:b/>
          <w:color w:val="auto"/>
          <w:sz w:val="32"/>
          <w:szCs w:val="32"/>
          <w:highlight w:val="none"/>
          <w:lang w:eastAsia="zh-CN"/>
        </w:rPr>
        <w:t>三</w:t>
      </w:r>
      <w:r>
        <w:rPr>
          <w:rFonts w:hint="eastAsia" w:ascii="楷体_GB2312" w:hAnsi="楷体_GB2312" w:eastAsia="楷体_GB2312" w:cs="楷体_GB2312"/>
          <w:b/>
          <w:color w:val="auto"/>
          <w:sz w:val="32"/>
          <w:szCs w:val="32"/>
          <w:highlight w:val="none"/>
        </w:rPr>
        <w:t>）预算绩效管理情况</w:t>
      </w:r>
    </w:p>
    <w:p>
      <w:pPr>
        <w:spacing w:line="600" w:lineRule="exact"/>
        <w:ind w:firstLine="640" w:firstLineChars="200"/>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根据预算绩效管理要求，本单位在</w:t>
      </w:r>
      <w:r>
        <w:rPr>
          <w:rFonts w:hint="eastAsia" w:ascii="Times New Roman" w:hAnsi="Times New Roman" w:eastAsia="仿宋_GB2312" w:cs="Times New Roman"/>
          <w:color w:val="auto"/>
          <w:sz w:val="32"/>
          <w:szCs w:val="32"/>
          <w:highlight w:val="none"/>
          <w:lang w:val="en-US" w:eastAsia="zh-CN"/>
        </w:rPr>
        <w:t>2021年度</w:t>
      </w:r>
      <w:r>
        <w:rPr>
          <w:rFonts w:hint="eastAsia" w:ascii="Times New Roman" w:hAnsi="Times New Roman" w:eastAsia="仿宋_GB2312" w:cs="Times New Roman"/>
          <w:color w:val="auto"/>
          <w:sz w:val="32"/>
          <w:szCs w:val="32"/>
          <w:highlight w:val="none"/>
        </w:rPr>
        <w:t>预算编制阶段，组织对市区部分绿化管护费（一）（政府购买服务）</w:t>
      </w:r>
      <w:r>
        <w:rPr>
          <w:rFonts w:hint="eastAsia" w:ascii="Times New Roman" w:hAnsi="Times New Roman" w:eastAsia="仿宋_GB2312" w:cs="Times New Roman"/>
          <w:color w:val="auto"/>
          <w:sz w:val="32"/>
          <w:szCs w:val="32"/>
          <w:highlight w:val="none"/>
          <w:lang w:eastAsia="zh-CN"/>
        </w:rPr>
        <w:t>、市区绿化管护、旌湖湖面保洁（政府购买服务）、市区干道草花摆放采购等</w:t>
      </w:r>
      <w:r>
        <w:rPr>
          <w:rFonts w:hint="eastAsia" w:ascii="Times New Roman" w:hAnsi="Times New Roman" w:eastAsia="仿宋_GB2312" w:cs="Times New Roman"/>
          <w:color w:val="auto"/>
          <w:sz w:val="32"/>
          <w:szCs w:val="32"/>
          <w:highlight w:val="none"/>
          <w:lang w:val="en-US" w:eastAsia="zh-CN"/>
        </w:rPr>
        <w:t>10个项目</w:t>
      </w:r>
      <w:r>
        <w:rPr>
          <w:rFonts w:hint="eastAsia" w:ascii="Times New Roman" w:hAnsi="Times New Roman" w:eastAsia="仿宋_GB2312" w:cs="Times New Roman"/>
          <w:color w:val="auto"/>
          <w:sz w:val="32"/>
          <w:szCs w:val="32"/>
          <w:highlight w:val="none"/>
        </w:rPr>
        <w:t>开展了预算事前绩效评估，对</w:t>
      </w: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rPr>
        <w:t>个项目编制了绩效目标，预算执行过程中，选取</w:t>
      </w:r>
      <w:r>
        <w:rPr>
          <w:rFonts w:hint="eastAsia" w:ascii="Times New Roman" w:hAnsi="Times New Roman" w:eastAsia="仿宋_GB2312" w:cs="Times New Roman"/>
          <w:color w:val="auto"/>
          <w:sz w:val="32"/>
          <w:szCs w:val="32"/>
          <w:highlight w:val="none"/>
          <w:lang w:val="en-US" w:eastAsia="zh-CN"/>
        </w:rPr>
        <w:t>10</w:t>
      </w:r>
      <w:r>
        <w:rPr>
          <w:rFonts w:hint="eastAsia" w:ascii="Times New Roman" w:hAnsi="Times New Roman" w:eastAsia="仿宋_GB2312" w:cs="Times New Roman"/>
          <w:color w:val="auto"/>
          <w:sz w:val="32"/>
          <w:szCs w:val="32"/>
          <w:highlight w:val="none"/>
        </w:rPr>
        <w:t>个项目开展绩效监控，年终执行完毕后，对</w:t>
      </w:r>
      <w:r>
        <w:rPr>
          <w:rFonts w:hint="eastAsia"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rPr>
        <w:t>个项目开展了绩效自评</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2021年特定目标类部门预算项目绩效目标自评表见附件（第四部分）</w:t>
      </w:r>
      <w:r>
        <w:rPr>
          <w:rFonts w:hint="eastAsia" w:ascii="Times New Roman" w:hAnsi="Times New Roman" w:eastAsia="仿宋_GB2312" w:cs="Times New Roman"/>
          <w:color w:val="auto"/>
          <w:sz w:val="32"/>
          <w:szCs w:val="32"/>
          <w:highlight w:val="none"/>
        </w:rPr>
        <w:t>。</w:t>
      </w:r>
    </w:p>
    <w:p>
      <w:pPr>
        <w:pStyle w:val="7"/>
        <w:rPr>
          <w:highlight w:val="yellow"/>
        </w:rPr>
      </w:pPr>
    </w:p>
    <w:p>
      <w:pPr>
        <w:widowControl/>
        <w:jc w:val="left"/>
        <w:rPr>
          <w:rFonts w:ascii="仿宋_GB2312" w:eastAsia="仿宋_GB2312"/>
          <w:b/>
          <w:color w:val="auto"/>
          <w:sz w:val="32"/>
          <w:szCs w:val="32"/>
          <w:highlight w:val="none"/>
        </w:rPr>
      </w:pPr>
      <w:r>
        <w:rPr>
          <w:rFonts w:ascii="仿宋_GB2312" w:eastAsia="仿宋_GB2312"/>
          <w:b/>
          <w:color w:val="auto"/>
          <w:sz w:val="32"/>
          <w:szCs w:val="32"/>
          <w:highlight w:val="none"/>
        </w:rPr>
        <w:br w:type="page"/>
      </w:r>
    </w:p>
    <w:p>
      <w:pPr>
        <w:numPr>
          <w:numId w:val="0"/>
        </w:numPr>
        <w:spacing w:line="600" w:lineRule="exact"/>
        <w:jc w:val="center"/>
        <w:outlineLvl w:val="0"/>
        <w:rPr>
          <w:rStyle w:val="26"/>
          <w:rFonts w:hint="eastAsia" w:ascii="方正小标宋简体" w:hAnsi="方正小标宋简体" w:eastAsia="方正小标宋简体" w:cs="方正小标宋简体"/>
          <w:b w:val="0"/>
          <w:color w:val="auto"/>
          <w:highlight w:val="none"/>
        </w:rPr>
      </w:pPr>
      <w:bookmarkStart w:id="48" w:name="_Toc15396613"/>
      <w:bookmarkStart w:id="49" w:name="_Toc15377225"/>
      <w:r>
        <w:rPr>
          <w:rFonts w:hint="eastAsia" w:ascii="方正小标宋简体" w:hAnsi="方正小标宋简体" w:eastAsia="方正小标宋简体" w:cs="方正小标宋简体"/>
          <w:color w:val="auto"/>
          <w:sz w:val="44"/>
          <w:szCs w:val="44"/>
          <w:highlight w:val="none"/>
          <w:lang w:eastAsia="zh-CN"/>
        </w:rPr>
        <w:t>第三部分</w:t>
      </w:r>
      <w:r>
        <w:rPr>
          <w:rFonts w:hint="eastAsia" w:ascii="方正小标宋简体" w:hAnsi="方正小标宋简体" w:eastAsia="方正小标宋简体" w:cs="方正小标宋简体"/>
          <w:color w:val="auto"/>
          <w:sz w:val="44"/>
          <w:szCs w:val="44"/>
          <w:highlight w:val="none"/>
          <w:lang w:val="en-US" w:eastAsia="zh-CN"/>
        </w:rPr>
        <w:t xml:space="preserve"> </w:t>
      </w:r>
      <w:r>
        <w:rPr>
          <w:rFonts w:hint="eastAsia" w:ascii="方正小标宋简体" w:hAnsi="方正小标宋简体" w:eastAsia="方正小标宋简体" w:cs="方正小标宋简体"/>
          <w:color w:val="auto"/>
          <w:sz w:val="44"/>
          <w:szCs w:val="44"/>
          <w:highlight w:val="none"/>
        </w:rPr>
        <w:t>名</w:t>
      </w:r>
      <w:r>
        <w:rPr>
          <w:rStyle w:val="26"/>
          <w:rFonts w:hint="eastAsia" w:ascii="方正小标宋简体" w:hAnsi="方正小标宋简体" w:eastAsia="方正小标宋简体" w:cs="方正小标宋简体"/>
          <w:b w:val="0"/>
          <w:color w:val="auto"/>
          <w:highlight w:val="none"/>
        </w:rPr>
        <w:t>词解释</w:t>
      </w:r>
      <w:bookmarkEnd w:id="48"/>
      <w:bookmarkEnd w:id="49"/>
    </w:p>
    <w:p>
      <w:pPr>
        <w:spacing w:line="600" w:lineRule="exact"/>
        <w:jc w:val="left"/>
        <w:rPr>
          <w:rFonts w:ascii="宋体"/>
          <w:b/>
          <w:color w:val="auto"/>
          <w:sz w:val="44"/>
          <w:szCs w:val="44"/>
          <w:highlight w:val="none"/>
        </w:rPr>
      </w:pPr>
    </w:p>
    <w:p>
      <w:pPr>
        <w:keepNext w:val="0"/>
        <w:keepLines w:val="0"/>
        <w:widowControl/>
        <w:suppressLineNumbers w:val="0"/>
        <w:ind w:firstLine="620" w:firstLineChars="200"/>
        <w:jc w:val="left"/>
        <w:rPr>
          <w:rFonts w:hint="default" w:ascii="Times New Roman" w:hAnsi="Times New Roman" w:eastAsia="仿宋_GB2312" w:cs="Times New Roman"/>
          <w:color w:val="auto"/>
        </w:rPr>
      </w:pPr>
      <w:bookmarkStart w:id="50" w:name="_Toc15396614"/>
      <w:bookmarkStart w:id="51" w:name="_Toc15377226"/>
      <w:r>
        <w:rPr>
          <w:rFonts w:hint="default" w:ascii="Times New Roman" w:hAnsi="Times New Roman" w:eastAsia="仿宋_GB2312" w:cs="Times New Roman"/>
          <w:color w:val="auto"/>
          <w:kern w:val="0"/>
          <w:sz w:val="31"/>
          <w:szCs w:val="31"/>
          <w:lang w:val="en-US" w:eastAsia="zh-CN" w:bidi="ar"/>
        </w:rPr>
        <w:t>一、财政拨款收入：指单位从同级财政部门取得的财政预算资金。</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二、一般公共预算拨款收入：指市级财政当年拨付的资金。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三、年初结转和结余：指以前年度尚未完成、结转到本年按有关规定继续使用的资金。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四、年末结转和结余：指单位按有关规定结转到下年或以后年度继续使用的资金。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五、社会保障和就业支出（208 类）行政事业单位养老支出（05款）事业单位离退休（02 项）: 指事业单位开支的离退休经费。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六、社会保障和就业支出（208 类）行政事业单位养老支出（05款）机关事业单位基本养老保险缴费支出（05 项）: 指机关事业 单位实施养老保险制度由单位缴纳的基本养老保险费支出。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七、社会保障和就业支出（208 类）行政事业单位养老支出（05款）机关事业单位职业年金缴费支出（06 项）: 指机关事业单位实施养老保险制度由单位实际缴纳的职业年金支出。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八、卫生健康支出（210 类）行政事业单位医疗（11 款）事业单位医疗（02 项）：指财政部门安排的事业单位基本医疗保险缴费经费，未参加医疗保险的事业单位的公费医疗经费，按国家规定享受离休人员待遇的医疗经费。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九、城乡社区支出（212 类）城乡社区管理事务（01 款）其他城乡社区管理事务支出（99 项）：指除上述项目以外其他用于城乡社区管理事务方面的支出。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十、城乡社区支出（212 类）城乡社区环境卫生（05 款）城乡社区环境卫生（01 项）：指城乡社区道路清扫、垃圾清运及处理、公厕建设与维护、园林绿化等方面的支出。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十一、城乡社区支出（212 类）其他城乡社区支出（99 款）其他城乡社区支出（01 项）：指除上述项目以外其他用于城乡社区方面的支出。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十二、住房保障支出（221 类）住房改革支出（02 款）住房公积金（01 项）：指行政事业单位按人力资源和社会保障部、财政部规定的基本工资和津贴补贴以及规定比例为职工缴纳的住房公积金。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十三、基本支出：指为保障机构正常运转、完成日常工作任务而发生的人员支出和公用支出。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十四、项目支出：指在基本支出之外为完成特定行政任务和事业发展目标所发生的支出。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十五、</w:t>
      </w:r>
      <w:r>
        <w:rPr>
          <w:rFonts w:hint="eastAsia" w:ascii="Times New Roman" w:hAnsi="Times New Roman" w:eastAsia="仿宋_GB2312" w:cs="Times New Roman"/>
          <w:color w:val="auto"/>
          <w:kern w:val="0"/>
          <w:sz w:val="31"/>
          <w:szCs w:val="31"/>
          <w:lang w:val="en-US" w:eastAsia="zh-CN" w:bidi="ar"/>
        </w:rPr>
        <w:t>“</w:t>
      </w:r>
      <w:r>
        <w:rPr>
          <w:rFonts w:hint="default" w:ascii="Times New Roman" w:hAnsi="Times New Roman" w:eastAsia="仿宋_GB2312" w:cs="Times New Roman"/>
          <w:color w:val="auto"/>
          <w:kern w:val="0"/>
          <w:sz w:val="31"/>
          <w:szCs w:val="31"/>
          <w:lang w:val="en-US" w:eastAsia="zh-CN" w:bidi="ar"/>
        </w:rPr>
        <w:t>三公</w:t>
      </w:r>
      <w:r>
        <w:rPr>
          <w:rFonts w:hint="eastAsia" w:ascii="Times New Roman" w:hAnsi="Times New Roman" w:eastAsia="仿宋_GB2312" w:cs="Times New Roman"/>
          <w:color w:val="auto"/>
          <w:kern w:val="0"/>
          <w:sz w:val="31"/>
          <w:szCs w:val="31"/>
          <w:lang w:val="en-US" w:eastAsia="zh-CN" w:bidi="ar"/>
        </w:rPr>
        <w:t>”</w:t>
      </w:r>
      <w:r>
        <w:rPr>
          <w:rFonts w:hint="default" w:ascii="Times New Roman" w:hAnsi="Times New Roman" w:eastAsia="仿宋_GB2312" w:cs="Times New Roman"/>
          <w:color w:val="auto"/>
          <w:kern w:val="0"/>
          <w:sz w:val="31"/>
          <w:szCs w:val="31"/>
          <w:lang w:val="en-US" w:eastAsia="zh-CN" w:bidi="ar"/>
        </w:rPr>
        <w:t xml:space="preserve">经费：指部门用财政拨款安排的因公出国（境）费、公务用车购置及运行费和公务接待费。其中，因公出国（境） </w:t>
      </w:r>
    </w:p>
    <w:p>
      <w:pPr>
        <w:keepNext w:val="0"/>
        <w:keepLines w:val="0"/>
        <w:widowControl/>
        <w:suppressLineNumbers w:val="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 </w:t>
      </w:r>
    </w:p>
    <w:p>
      <w:pPr>
        <w:keepNext w:val="0"/>
        <w:keepLines w:val="0"/>
        <w:widowControl/>
        <w:suppressLineNumbers w:val="0"/>
        <w:ind w:firstLine="620" w:firstLineChars="200"/>
        <w:jc w:val="left"/>
        <w:rPr>
          <w:rFonts w:hint="default" w:ascii="Times New Roman" w:hAnsi="Times New Roman" w:eastAsia="仿宋_GB2312" w:cs="Times New Roman"/>
          <w:color w:val="auto"/>
        </w:rPr>
      </w:pPr>
      <w:r>
        <w:rPr>
          <w:rFonts w:hint="default" w:ascii="Times New Roman" w:hAnsi="Times New Roman" w:eastAsia="仿宋_GB2312" w:cs="Times New Roman"/>
          <w:color w:val="auto"/>
          <w:kern w:val="0"/>
          <w:sz w:val="31"/>
          <w:szCs w:val="31"/>
          <w:lang w:val="en-US" w:eastAsia="zh-CN" w:bidi="ar"/>
        </w:rPr>
        <w:t xml:space="preserve">十六、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 公用房物业管理费、公务用车运行维护费以及其他费用。 </w:t>
      </w:r>
    </w:p>
    <w:p>
      <w:pPr>
        <w:keepNext w:val="0"/>
        <w:keepLines w:val="0"/>
        <w:widowControl/>
        <w:suppressLineNumbers w:val="0"/>
        <w:jc w:val="left"/>
        <w:rPr>
          <w:rFonts w:hint="default" w:ascii="Times New Roman" w:hAnsi="Times New Roman" w:eastAsia="仿宋_GB2312" w:cs="Times New Roman"/>
          <w:color w:val="auto"/>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ind w:firstLine="440" w:firstLineChars="100"/>
        <w:jc w:val="center"/>
        <w:outlineLvl w:val="0"/>
        <w:rPr>
          <w:rStyle w:val="26"/>
          <w:rFonts w:hint="eastAsia" w:ascii="方正小标宋简体" w:hAnsi="方正小标宋简体" w:eastAsia="方正小标宋简体" w:cs="方正小标宋简体"/>
          <w:b w:val="0"/>
          <w:color w:val="auto"/>
          <w:highlight w:val="none"/>
        </w:rPr>
      </w:pPr>
      <w:r>
        <w:rPr>
          <w:rFonts w:hint="eastAsia" w:ascii="方正小标宋简体" w:hAnsi="方正小标宋简体" w:eastAsia="方正小标宋简体" w:cs="方正小标宋简体"/>
          <w:color w:val="auto"/>
          <w:sz w:val="44"/>
          <w:szCs w:val="44"/>
          <w:highlight w:val="none"/>
        </w:rPr>
        <w:t>第</w:t>
      </w:r>
      <w:r>
        <w:rPr>
          <w:rStyle w:val="26"/>
          <w:rFonts w:hint="eastAsia" w:ascii="方正小标宋简体" w:hAnsi="方正小标宋简体" w:eastAsia="方正小标宋简体" w:cs="方正小标宋简体"/>
          <w:b w:val="0"/>
          <w:color w:val="auto"/>
          <w:highlight w:val="none"/>
        </w:rPr>
        <w:t>四部分 附件</w:t>
      </w:r>
      <w:bookmarkEnd w:id="50"/>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gridCol w:w="2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center"/>
              <w:textAlignment w:val="center"/>
              <w:rPr>
                <w:rFonts w:hint="eastAsia" w:ascii="宋体" w:hAnsi="宋体" w:eastAsia="宋体" w:cs="宋体"/>
                <w:b/>
                <w:i w:val="0"/>
                <w:color w:val="auto"/>
                <w:sz w:val="32"/>
                <w:szCs w:val="32"/>
                <w:u w:val="none"/>
              </w:rPr>
            </w:pPr>
            <w:bookmarkStart w:id="52" w:name="_Toc15396618"/>
            <w:r>
              <w:rPr>
                <w:rFonts w:hint="eastAsia" w:ascii="方正小标宋简体" w:hAnsi="方正小标宋简体" w:eastAsia="方正小标宋简体" w:cs="方正小标宋简体"/>
                <w:b/>
                <w:i w:val="0"/>
                <w:color w:val="auto"/>
                <w:sz w:val="32"/>
                <w:szCs w:val="32"/>
                <w:u w:val="none"/>
                <w:lang w:val="en-US" w:eastAsia="zh-CN"/>
              </w:rPr>
              <w:t>2021年市区部分绿化管护（一）部门预算项目绩效目标自评</w:t>
            </w:r>
          </w:p>
        </w:tc>
        <w:tc>
          <w:tcPr>
            <w:tcW w:w="234"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34" w:type="dxa"/>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德阳市园林管理局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项目预算</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执行情况</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132.84万元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131.7万元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132.84万元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131.7万元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提高城市园林绿化市场化管护水平，逐步建立起适应市场经济发展需要的竞争机制</w:t>
            </w:r>
            <w:r>
              <w:rPr>
                <w:rFonts w:hint="eastAsia" w:ascii="宋体" w:hAnsi="宋体" w:cs="宋体"/>
                <w:i w:val="0"/>
                <w:color w:val="auto"/>
                <w:sz w:val="24"/>
                <w:szCs w:val="24"/>
                <w:u w:val="none"/>
                <w:lang w:eastAsia="zh-CN"/>
              </w:rPr>
              <w:t>。</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完成14.49万㎡管护面积的维护管理</w:t>
            </w:r>
            <w:r>
              <w:rPr>
                <w:rFonts w:hint="eastAsia" w:ascii="宋体" w:hAnsi="宋体" w:cs="宋体"/>
                <w:i w:val="0"/>
                <w:color w:val="auto"/>
                <w:sz w:val="24"/>
                <w:szCs w:val="24"/>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管护面积</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14.49万㎡</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14.49万㎡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绿化成活率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2021.12.31</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管护经费</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hAnsi="宋体" w:cs="宋体"/>
                <w:i w:val="0"/>
                <w:color w:val="auto"/>
                <w:sz w:val="24"/>
                <w:szCs w:val="24"/>
                <w:u w:val="none"/>
                <w:lang w:val="en-US" w:eastAsia="zh-CN"/>
              </w:rPr>
              <w:t>131.7万元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hAnsi="宋体" w:cs="宋体"/>
                <w:i w:val="0"/>
                <w:color w:val="auto"/>
                <w:sz w:val="24"/>
                <w:szCs w:val="24"/>
                <w:u w:val="none"/>
                <w:lang w:val="en-US" w:eastAsia="zh-CN"/>
              </w:rPr>
              <w:t>131.7万元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效益</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受益群体满意度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34" w:type="dxa"/>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市民满意度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bl>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center"/>
              <w:textAlignment w:val="center"/>
              <w:rPr>
                <w:rFonts w:hint="eastAsia" w:ascii="宋体" w:hAnsi="宋体" w:eastAsia="宋体" w:cs="宋体"/>
                <w:b/>
                <w:i w:val="0"/>
                <w:color w:val="auto"/>
                <w:sz w:val="32"/>
                <w:szCs w:val="32"/>
                <w:u w:val="none"/>
              </w:rPr>
            </w:pPr>
            <w:r>
              <w:rPr>
                <w:rFonts w:hint="default" w:ascii="Times New Roman" w:hAnsi="Times New Roman" w:eastAsia="方正小标宋简体" w:cs="Times New Roman"/>
                <w:b/>
                <w:i w:val="0"/>
                <w:color w:val="auto"/>
                <w:sz w:val="32"/>
                <w:szCs w:val="32"/>
                <w:u w:val="none"/>
                <w:lang w:val="en-US" w:eastAsia="zh-CN"/>
              </w:rPr>
              <w:t>2021年市区部分绿化管护（二）部门预算项目绩效目标自评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德阳市园林管理局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项目预算</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执行情况</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285.69万元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285.69万元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285.69万元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285.69万元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提高城市园林绿化市场化管护水平，逐步建立起适应市场经济发展需要的竞争机制</w:t>
            </w:r>
            <w:r>
              <w:rPr>
                <w:rFonts w:hint="eastAsia" w:ascii="宋体" w:hAnsi="宋体" w:cs="宋体"/>
                <w:i w:val="0"/>
                <w:color w:val="auto"/>
                <w:sz w:val="24"/>
                <w:szCs w:val="24"/>
                <w:u w:val="none"/>
                <w:lang w:eastAsia="zh-CN"/>
              </w:rPr>
              <w:t>。</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完成56.94万㎡管护面积的维护管理</w:t>
            </w:r>
            <w:r>
              <w:rPr>
                <w:rFonts w:hint="eastAsia" w:ascii="宋体" w:hAnsi="宋体" w:cs="宋体"/>
                <w:i w:val="0"/>
                <w:color w:val="auto"/>
                <w:sz w:val="24"/>
                <w:szCs w:val="24"/>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管护面积</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56.94万㎡</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56.94万㎡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绿化成活率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2021.12.31</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管护经费</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rPr>
            </w:pPr>
            <w:r>
              <w:rPr>
                <w:rFonts w:hint="eastAsia" w:ascii="宋体" w:hAnsi="宋体" w:cs="宋体"/>
                <w:i w:val="0"/>
                <w:color w:val="auto"/>
                <w:sz w:val="24"/>
                <w:szCs w:val="24"/>
                <w:u w:val="none"/>
                <w:lang w:val="en-US" w:eastAsia="zh-CN"/>
              </w:rPr>
              <w:t>285.69万元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rPr>
            </w:pPr>
            <w:r>
              <w:rPr>
                <w:rFonts w:hint="eastAsia" w:ascii="宋体" w:hAnsi="宋体" w:cs="宋体"/>
                <w:i w:val="0"/>
                <w:color w:val="auto"/>
                <w:sz w:val="24"/>
                <w:szCs w:val="24"/>
                <w:u w:val="none"/>
                <w:lang w:val="en-US" w:eastAsia="zh-CN"/>
              </w:rPr>
              <w:t>285.69万元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效益</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受益群体满意度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市民满意度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bl>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center"/>
              <w:textAlignment w:val="center"/>
              <w:rPr>
                <w:rFonts w:hint="eastAsia" w:ascii="宋体" w:hAnsi="宋体" w:eastAsia="宋体" w:cs="宋体"/>
                <w:b/>
                <w:i w:val="0"/>
                <w:color w:val="auto"/>
                <w:sz w:val="32"/>
                <w:szCs w:val="32"/>
                <w:u w:val="none"/>
              </w:rPr>
            </w:pPr>
            <w:r>
              <w:rPr>
                <w:rFonts w:hint="eastAsia" w:ascii="Times New Roman" w:hAnsi="Times New Roman" w:eastAsia="方正小标宋简体" w:cs="Times New Roman"/>
                <w:b/>
                <w:i w:val="0"/>
                <w:color w:val="auto"/>
                <w:sz w:val="32"/>
                <w:szCs w:val="32"/>
                <w:u w:val="none"/>
                <w:lang w:val="en-US" w:eastAsia="zh-CN"/>
              </w:rPr>
              <w:t>2021年市区干道草花采购部门预算项目绩效目标自评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德阳市园林管理局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项目预算</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执行情况</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为引绿入城，提升城市形象及国家法定节假日与平时在主要街道及花箱布置花卉</w:t>
            </w:r>
            <w:r>
              <w:rPr>
                <w:rFonts w:hint="eastAsia" w:ascii="宋体" w:hAnsi="宋体" w:cs="宋体"/>
                <w:i w:val="0"/>
                <w:color w:val="auto"/>
                <w:sz w:val="24"/>
                <w:szCs w:val="24"/>
                <w:u w:val="none"/>
                <w:lang w:eastAsia="zh-CN"/>
              </w:rPr>
              <w:t>。</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完成了德阳市区草花摆放工作</w:t>
            </w:r>
            <w:r>
              <w:rPr>
                <w:rFonts w:hint="eastAsia" w:ascii="宋体" w:hAnsi="宋体" w:cs="宋体"/>
                <w:i w:val="0"/>
                <w:color w:val="auto"/>
                <w:sz w:val="24"/>
                <w:szCs w:val="24"/>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鲜花数量</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28.6万盆</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28.6万盆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鲜花成活率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99％</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2021.12.31</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val="en-US" w:eastAsia="zh-CN"/>
              </w:rPr>
              <w:t>鲜花费用</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150万元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default"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150万元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效益</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受益群体满意度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市民满意度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bl>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pStyle w:val="2"/>
        <w:ind w:left="0" w:leftChars="0" w:firstLine="0" w:firstLineChars="0"/>
        <w:rPr>
          <w:rFonts w:hint="eastAsia" w:ascii="黑体" w:hAnsi="黑体" w:eastAsia="黑体"/>
          <w:color w:val="auto"/>
          <w:sz w:val="44"/>
          <w:szCs w:val="44"/>
          <w:highlight w:val="none"/>
        </w:rPr>
      </w:pPr>
    </w:p>
    <w:p>
      <w:pPr>
        <w:pStyle w:val="2"/>
        <w:ind w:left="0" w:leftChars="0" w:firstLine="0" w:firstLineChars="0"/>
        <w:rPr>
          <w:rFonts w:hint="eastAsia" w:ascii="黑体" w:hAnsi="黑体" w:eastAsia="黑体"/>
          <w:color w:val="auto"/>
          <w:sz w:val="44"/>
          <w:szCs w:val="44"/>
          <w:highlight w:val="none"/>
          <w:lang w:eastAsia="zh-CN"/>
        </w:rPr>
      </w:pPr>
      <w:r>
        <w:rPr>
          <w:rFonts w:hint="eastAsia" w:ascii="黑体" w:hAnsi="黑体" w:eastAsia="黑体"/>
          <w:color w:val="auto"/>
          <w:sz w:val="44"/>
          <w:szCs w:val="44"/>
          <w:highlight w:val="none"/>
          <w:lang w:eastAsia="zh-CN"/>
        </w:rPr>
        <w:t>、</w:t>
      </w:r>
    </w:p>
    <w:tbl>
      <w:tblPr>
        <w:tblStyle w:val="14"/>
        <w:tblpPr w:leftFromText="180" w:rightFromText="180" w:vertAnchor="text" w:horzAnchor="page" w:tblpX="1281" w:tblpY="660"/>
        <w:tblOverlap w:val="never"/>
        <w:tblW w:w="98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77"/>
        <w:gridCol w:w="1142"/>
        <w:gridCol w:w="1635"/>
        <w:gridCol w:w="1189"/>
        <w:gridCol w:w="1224"/>
        <w:gridCol w:w="2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center"/>
              <w:textAlignment w:val="center"/>
              <w:rPr>
                <w:rFonts w:hint="eastAsia" w:ascii="宋体" w:hAnsi="宋体" w:eastAsia="宋体" w:cs="宋体"/>
                <w:b/>
                <w:i w:val="0"/>
                <w:color w:val="auto"/>
                <w:sz w:val="32"/>
                <w:szCs w:val="32"/>
                <w:u w:val="none"/>
              </w:rPr>
            </w:pPr>
            <w:r>
              <w:rPr>
                <w:rFonts w:hint="eastAsia" w:ascii="Times New Roman" w:hAnsi="Times New Roman" w:eastAsia="方正小标宋简体" w:cs="Times New Roman"/>
                <w:b/>
                <w:i w:val="0"/>
                <w:color w:val="auto"/>
                <w:sz w:val="32"/>
                <w:szCs w:val="32"/>
                <w:u w:val="none"/>
                <w:lang w:val="en-US" w:eastAsia="zh-CN"/>
              </w:rPr>
              <w:t>2021年市区绿化管护部门预算项目绩效目标自评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31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德阳市园林管理局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31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项目预算</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执行情况</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（万元）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100万元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410.3万元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100万元</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410.3万元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31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9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19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396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达到较好的园林景观效果，为老百姓营造良好的人居环境，改善环境质量，不断提高市民对园林绿化的满意率。</w:t>
            </w:r>
          </w:p>
        </w:tc>
        <w:tc>
          <w:tcPr>
            <w:tcW w:w="3634"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lang w:eastAsia="zh-CN"/>
              </w:rPr>
            </w:pPr>
            <w:r>
              <w:rPr>
                <w:rFonts w:hint="eastAsia" w:ascii="宋体" w:hAnsi="宋体" w:eastAsia="宋体" w:cs="宋体"/>
                <w:i w:val="0"/>
                <w:color w:val="auto"/>
                <w:sz w:val="24"/>
                <w:szCs w:val="24"/>
                <w:u w:val="none"/>
              </w:rPr>
              <w:t>完成104.35万㎡管护面积的维护管理</w:t>
            </w:r>
            <w:r>
              <w:rPr>
                <w:rFonts w:hint="eastAsia" w:ascii="宋体" w:hAnsi="宋体" w:cs="宋体"/>
                <w:i w:val="0"/>
                <w:color w:val="auto"/>
                <w:sz w:val="24"/>
                <w:szCs w:val="24"/>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197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142"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管护面积</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104.35万平方米</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104.35万平方米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绿化成活率</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完成时间</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2021.12.31</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2021.12.31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管护经费</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410.3万元</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default"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410.3万元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效益</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经济效益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rPr>
              <w:t>受益群体满意度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ind w:left="463" w:leftChars="87" w:hanging="280" w:hangingChars="100"/>
              <w:jc w:val="left"/>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生态效益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77"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97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度指标</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189"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eastAsia="zh-CN"/>
              </w:rPr>
            </w:pPr>
            <w:r>
              <w:rPr>
                <w:rFonts w:hint="eastAsia" w:ascii="仿宋_GB2312" w:hAnsi="仿宋_GB2312" w:eastAsia="仿宋_GB2312" w:cs="仿宋_GB2312"/>
                <w:i w:val="0"/>
                <w:color w:val="auto"/>
                <w:sz w:val="28"/>
                <w:szCs w:val="28"/>
                <w:u w:val="none"/>
                <w:lang w:eastAsia="zh-CN"/>
              </w:rPr>
              <w:t>市民满意度</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c>
          <w:tcPr>
            <w:tcW w:w="241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sz w:val="28"/>
                <w:szCs w:val="28"/>
                <w:u w:val="none"/>
                <w:lang w:val="en-US" w:eastAsia="zh-CN"/>
              </w:rPr>
              <w:t>98％</w:t>
            </w:r>
          </w:p>
        </w:tc>
      </w:tr>
    </w:tbl>
    <w:p>
      <w:pPr>
        <w:pStyle w:val="2"/>
        <w:ind w:left="0" w:leftChars="0" w:firstLine="0" w:firstLineChars="0"/>
        <w:rPr>
          <w:rFonts w:hint="eastAsia" w:ascii="黑体" w:hAnsi="黑体" w:eastAsia="黑体"/>
          <w:color w:val="auto"/>
          <w:sz w:val="44"/>
          <w:szCs w:val="44"/>
          <w:highlight w:val="none"/>
        </w:rPr>
      </w:pPr>
    </w:p>
    <w:p>
      <w:pPr>
        <w:pStyle w:val="2"/>
        <w:rPr>
          <w:rFonts w:hint="eastAsia" w:ascii="黑体" w:hAnsi="黑体" w:eastAsia="黑体"/>
          <w:color w:val="auto"/>
          <w:sz w:val="44"/>
          <w:szCs w:val="44"/>
          <w:highlight w:val="none"/>
        </w:rPr>
      </w:pPr>
    </w:p>
    <w:p>
      <w:pPr>
        <w:spacing w:line="600" w:lineRule="exact"/>
        <w:jc w:val="center"/>
        <w:outlineLvl w:val="0"/>
        <w:rPr>
          <w:rFonts w:hint="eastAsia" w:ascii="方正小标宋简体" w:hAnsi="方正小标宋简体" w:eastAsia="方正小标宋简体" w:cs="方正小标宋简体"/>
          <w:b w:val="0"/>
          <w:color w:val="auto"/>
          <w:highlight w:val="none"/>
        </w:rPr>
      </w:pPr>
      <w:r>
        <w:rPr>
          <w:rFonts w:hint="eastAsia" w:ascii="方正小标宋简体" w:hAnsi="方正小标宋简体" w:eastAsia="方正小标宋简体" w:cs="方正小标宋简体"/>
          <w:color w:val="auto"/>
          <w:sz w:val="44"/>
          <w:szCs w:val="44"/>
          <w:highlight w:val="none"/>
        </w:rPr>
        <w:t>第</w:t>
      </w:r>
      <w:r>
        <w:rPr>
          <w:rStyle w:val="26"/>
          <w:rFonts w:hint="eastAsia" w:ascii="方正小标宋简体" w:hAnsi="方正小标宋简体" w:eastAsia="方正小标宋简体" w:cs="方正小标宋简体"/>
          <w:b w:val="0"/>
          <w:color w:val="auto"/>
          <w:highlight w:val="none"/>
        </w:rPr>
        <w:t>五部分 附表</w:t>
      </w:r>
      <w:bookmarkEnd w:id="51"/>
      <w:bookmarkEnd w:id="52"/>
      <w:bookmarkStart w:id="53" w:name="_Toc15396619"/>
    </w:p>
    <w:p>
      <w:pPr>
        <w:pStyle w:val="5"/>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rPr>
        <w:t>一、收</w:t>
      </w:r>
      <w:r>
        <w:rPr>
          <w:rStyle w:val="27"/>
          <w:rFonts w:hint="eastAsia" w:ascii="仿宋_GB2312" w:hAnsi="仿宋_GB2312" w:eastAsia="仿宋_GB2312" w:cs="仿宋_GB2312"/>
          <w:b w:val="0"/>
          <w:bCs w:val="0"/>
          <w:color w:val="auto"/>
          <w:sz w:val="32"/>
          <w:szCs w:val="32"/>
          <w:highlight w:val="none"/>
        </w:rPr>
        <w:t>入支出决算总</w:t>
      </w:r>
      <w:bookmarkStart w:id="66" w:name="_GoBack"/>
      <w:bookmarkEnd w:id="66"/>
      <w:r>
        <w:rPr>
          <w:rStyle w:val="27"/>
          <w:rFonts w:hint="eastAsia" w:ascii="仿宋_GB2312" w:hAnsi="仿宋_GB2312" w:eastAsia="仿宋_GB2312" w:cs="仿宋_GB2312"/>
          <w:b w:val="0"/>
          <w:bCs w:val="0"/>
          <w:color w:val="auto"/>
          <w:sz w:val="32"/>
          <w:szCs w:val="32"/>
          <w:highlight w:val="none"/>
        </w:rPr>
        <w:t>表</w:t>
      </w:r>
      <w:bookmarkEnd w:id="53"/>
    </w:p>
    <w:p>
      <w:pPr>
        <w:pStyle w:val="5"/>
        <w:rPr>
          <w:rFonts w:hint="eastAsia" w:ascii="仿宋_GB2312" w:hAnsi="仿宋_GB2312" w:eastAsia="仿宋_GB2312" w:cs="仿宋_GB2312"/>
          <w:color w:val="auto"/>
          <w:sz w:val="32"/>
          <w:szCs w:val="32"/>
          <w:highlight w:val="none"/>
        </w:rPr>
      </w:pPr>
      <w:bookmarkStart w:id="54" w:name="_Toc15396620"/>
      <w:r>
        <w:rPr>
          <w:rFonts w:hint="eastAsia" w:ascii="仿宋_GB2312" w:hAnsi="仿宋_GB2312" w:eastAsia="仿宋_GB2312" w:cs="仿宋_GB2312"/>
          <w:b w:val="0"/>
          <w:color w:val="auto"/>
          <w:sz w:val="32"/>
          <w:szCs w:val="32"/>
          <w:highlight w:val="none"/>
        </w:rPr>
        <w:t>二、收</w:t>
      </w:r>
      <w:r>
        <w:rPr>
          <w:rStyle w:val="27"/>
          <w:rFonts w:hint="eastAsia" w:ascii="仿宋_GB2312" w:hAnsi="仿宋_GB2312" w:eastAsia="仿宋_GB2312" w:cs="仿宋_GB2312"/>
          <w:b w:val="0"/>
          <w:bCs w:val="0"/>
          <w:color w:val="auto"/>
          <w:sz w:val="32"/>
          <w:szCs w:val="32"/>
          <w:highlight w:val="none"/>
        </w:rPr>
        <w:t>入决算表</w:t>
      </w:r>
      <w:bookmarkEnd w:id="54"/>
    </w:p>
    <w:p>
      <w:pPr>
        <w:pStyle w:val="5"/>
        <w:rPr>
          <w:rFonts w:hint="eastAsia" w:ascii="仿宋_GB2312" w:hAnsi="仿宋_GB2312" w:eastAsia="仿宋_GB2312" w:cs="仿宋_GB2312"/>
          <w:color w:val="auto"/>
          <w:sz w:val="32"/>
          <w:szCs w:val="32"/>
          <w:highlight w:val="none"/>
        </w:rPr>
      </w:pPr>
      <w:bookmarkStart w:id="55" w:name="_Toc15396621"/>
      <w:r>
        <w:rPr>
          <w:rStyle w:val="27"/>
          <w:rFonts w:hint="eastAsia" w:ascii="仿宋_GB2312" w:hAnsi="仿宋_GB2312" w:eastAsia="仿宋_GB2312" w:cs="仿宋_GB2312"/>
          <w:b w:val="0"/>
          <w:bCs w:val="0"/>
          <w:color w:val="auto"/>
          <w:sz w:val="32"/>
          <w:szCs w:val="32"/>
          <w:highlight w:val="none"/>
        </w:rPr>
        <w:t>三、</w:t>
      </w:r>
      <w:r>
        <w:rPr>
          <w:rFonts w:hint="eastAsia" w:ascii="仿宋_GB2312" w:hAnsi="仿宋_GB2312" w:eastAsia="仿宋_GB2312" w:cs="仿宋_GB2312"/>
          <w:b w:val="0"/>
          <w:color w:val="auto"/>
          <w:sz w:val="32"/>
          <w:szCs w:val="32"/>
          <w:highlight w:val="none"/>
        </w:rPr>
        <w:t>支</w:t>
      </w:r>
      <w:r>
        <w:rPr>
          <w:rStyle w:val="27"/>
          <w:rFonts w:hint="eastAsia" w:ascii="仿宋_GB2312" w:hAnsi="仿宋_GB2312" w:eastAsia="仿宋_GB2312" w:cs="仿宋_GB2312"/>
          <w:b w:val="0"/>
          <w:bCs w:val="0"/>
          <w:color w:val="auto"/>
          <w:sz w:val="32"/>
          <w:szCs w:val="32"/>
          <w:highlight w:val="none"/>
        </w:rPr>
        <w:t>出决算表</w:t>
      </w:r>
      <w:bookmarkEnd w:id="55"/>
    </w:p>
    <w:p>
      <w:pPr>
        <w:pStyle w:val="5"/>
        <w:rPr>
          <w:rFonts w:hint="eastAsia" w:ascii="仿宋_GB2312" w:hAnsi="仿宋_GB2312" w:eastAsia="仿宋_GB2312" w:cs="仿宋_GB2312"/>
          <w:b w:val="0"/>
          <w:color w:val="auto"/>
          <w:sz w:val="32"/>
          <w:szCs w:val="32"/>
          <w:highlight w:val="none"/>
        </w:rPr>
      </w:pPr>
      <w:bookmarkStart w:id="56" w:name="_Toc15396622"/>
      <w:r>
        <w:rPr>
          <w:rStyle w:val="27"/>
          <w:rFonts w:hint="eastAsia" w:ascii="仿宋_GB2312" w:hAnsi="仿宋_GB2312" w:eastAsia="仿宋_GB2312" w:cs="仿宋_GB2312"/>
          <w:b w:val="0"/>
          <w:bCs w:val="0"/>
          <w:color w:val="auto"/>
          <w:sz w:val="32"/>
          <w:szCs w:val="32"/>
          <w:highlight w:val="none"/>
        </w:rPr>
        <w:t>四、</w:t>
      </w:r>
      <w:r>
        <w:rPr>
          <w:rFonts w:hint="eastAsia" w:ascii="仿宋_GB2312" w:hAnsi="仿宋_GB2312" w:eastAsia="仿宋_GB2312" w:cs="仿宋_GB2312"/>
          <w:b w:val="0"/>
          <w:color w:val="auto"/>
          <w:sz w:val="32"/>
          <w:szCs w:val="32"/>
          <w:highlight w:val="none"/>
        </w:rPr>
        <w:t>财</w:t>
      </w:r>
      <w:r>
        <w:rPr>
          <w:rStyle w:val="27"/>
          <w:rFonts w:hint="eastAsia" w:ascii="仿宋_GB2312" w:hAnsi="仿宋_GB2312" w:eastAsia="仿宋_GB2312" w:cs="仿宋_GB2312"/>
          <w:b w:val="0"/>
          <w:bCs w:val="0"/>
          <w:color w:val="auto"/>
          <w:sz w:val="32"/>
          <w:szCs w:val="32"/>
          <w:highlight w:val="none"/>
        </w:rPr>
        <w:t>政拨款收入支出决算总表</w:t>
      </w:r>
      <w:bookmarkEnd w:id="56"/>
    </w:p>
    <w:p>
      <w:pPr>
        <w:pStyle w:val="5"/>
        <w:rPr>
          <w:rStyle w:val="27"/>
          <w:rFonts w:hint="eastAsia" w:ascii="仿宋_GB2312" w:hAnsi="仿宋_GB2312" w:eastAsia="仿宋_GB2312" w:cs="仿宋_GB2312"/>
          <w:b w:val="0"/>
          <w:bCs w:val="0"/>
          <w:color w:val="auto"/>
          <w:sz w:val="32"/>
          <w:szCs w:val="32"/>
          <w:highlight w:val="none"/>
        </w:rPr>
      </w:pPr>
      <w:bookmarkStart w:id="57" w:name="_Toc15396623"/>
      <w:r>
        <w:rPr>
          <w:rStyle w:val="27"/>
          <w:rFonts w:hint="eastAsia" w:ascii="仿宋_GB2312" w:hAnsi="仿宋_GB2312" w:eastAsia="仿宋_GB2312" w:cs="仿宋_GB2312"/>
          <w:b w:val="0"/>
          <w:bCs w:val="0"/>
          <w:color w:val="auto"/>
          <w:sz w:val="32"/>
          <w:szCs w:val="32"/>
          <w:highlight w:val="none"/>
        </w:rPr>
        <w:t>五、</w:t>
      </w:r>
      <w:r>
        <w:rPr>
          <w:rFonts w:hint="eastAsia" w:ascii="仿宋_GB2312" w:hAnsi="仿宋_GB2312" w:eastAsia="仿宋_GB2312" w:cs="仿宋_GB2312"/>
          <w:b w:val="0"/>
          <w:color w:val="auto"/>
          <w:sz w:val="32"/>
          <w:szCs w:val="32"/>
          <w:highlight w:val="none"/>
        </w:rPr>
        <w:t>财</w:t>
      </w:r>
      <w:r>
        <w:rPr>
          <w:rStyle w:val="27"/>
          <w:rFonts w:hint="eastAsia" w:ascii="仿宋_GB2312" w:hAnsi="仿宋_GB2312" w:eastAsia="仿宋_GB2312" w:cs="仿宋_GB2312"/>
          <w:b w:val="0"/>
          <w:bCs w:val="0"/>
          <w:color w:val="auto"/>
          <w:sz w:val="32"/>
          <w:szCs w:val="32"/>
          <w:highlight w:val="none"/>
        </w:rPr>
        <w:t>政拨款支出决算明细表</w:t>
      </w:r>
      <w:bookmarkEnd w:id="57"/>
      <w:bookmarkStart w:id="58" w:name="_Toc15396624"/>
    </w:p>
    <w:p>
      <w:pPr>
        <w:pStyle w:val="5"/>
        <w:rPr>
          <w:rFonts w:hint="eastAsia" w:ascii="仿宋_GB2312" w:hAnsi="仿宋_GB2312" w:eastAsia="仿宋_GB2312" w:cs="仿宋_GB2312"/>
          <w:color w:val="auto"/>
          <w:sz w:val="32"/>
          <w:szCs w:val="32"/>
          <w:highlight w:val="none"/>
        </w:rPr>
      </w:pPr>
      <w:r>
        <w:rPr>
          <w:rStyle w:val="27"/>
          <w:rFonts w:hint="eastAsia" w:ascii="仿宋_GB2312" w:hAnsi="仿宋_GB2312" w:eastAsia="仿宋_GB2312" w:cs="仿宋_GB2312"/>
          <w:b w:val="0"/>
          <w:bCs w:val="0"/>
          <w:color w:val="auto"/>
          <w:sz w:val="32"/>
          <w:szCs w:val="32"/>
          <w:highlight w:val="none"/>
        </w:rPr>
        <w:t>六、</w:t>
      </w:r>
      <w:r>
        <w:rPr>
          <w:rFonts w:hint="eastAsia" w:ascii="仿宋_GB2312" w:hAnsi="仿宋_GB2312" w:eastAsia="仿宋_GB2312" w:cs="仿宋_GB2312"/>
          <w:b w:val="0"/>
          <w:color w:val="auto"/>
          <w:sz w:val="32"/>
          <w:szCs w:val="32"/>
          <w:highlight w:val="none"/>
        </w:rPr>
        <w:t>一</w:t>
      </w:r>
      <w:r>
        <w:rPr>
          <w:rStyle w:val="27"/>
          <w:rFonts w:hint="eastAsia" w:ascii="仿宋_GB2312" w:hAnsi="仿宋_GB2312" w:eastAsia="仿宋_GB2312" w:cs="仿宋_GB2312"/>
          <w:b w:val="0"/>
          <w:bCs w:val="0"/>
          <w:color w:val="auto"/>
          <w:sz w:val="32"/>
          <w:szCs w:val="32"/>
          <w:highlight w:val="none"/>
        </w:rPr>
        <w:t>般公共预算财政拨款支出决算表</w:t>
      </w:r>
      <w:bookmarkEnd w:id="58"/>
    </w:p>
    <w:p>
      <w:pPr>
        <w:pStyle w:val="5"/>
        <w:rPr>
          <w:rFonts w:hint="eastAsia" w:ascii="仿宋_GB2312" w:hAnsi="仿宋_GB2312" w:eastAsia="仿宋_GB2312" w:cs="仿宋_GB2312"/>
          <w:color w:val="auto"/>
          <w:sz w:val="32"/>
          <w:szCs w:val="32"/>
          <w:highlight w:val="none"/>
        </w:rPr>
      </w:pPr>
      <w:bookmarkStart w:id="59" w:name="_Toc15396625"/>
      <w:r>
        <w:rPr>
          <w:rStyle w:val="27"/>
          <w:rFonts w:hint="eastAsia" w:ascii="仿宋_GB2312" w:hAnsi="仿宋_GB2312" w:eastAsia="仿宋_GB2312" w:cs="仿宋_GB2312"/>
          <w:b w:val="0"/>
          <w:bCs w:val="0"/>
          <w:color w:val="auto"/>
          <w:sz w:val="32"/>
          <w:szCs w:val="32"/>
          <w:highlight w:val="none"/>
        </w:rPr>
        <w:t>七、</w:t>
      </w:r>
      <w:r>
        <w:rPr>
          <w:rFonts w:hint="eastAsia" w:ascii="仿宋_GB2312" w:hAnsi="仿宋_GB2312" w:eastAsia="仿宋_GB2312" w:cs="仿宋_GB2312"/>
          <w:b w:val="0"/>
          <w:color w:val="auto"/>
          <w:sz w:val="32"/>
          <w:szCs w:val="32"/>
          <w:highlight w:val="none"/>
        </w:rPr>
        <w:t>一</w:t>
      </w:r>
      <w:r>
        <w:rPr>
          <w:rStyle w:val="27"/>
          <w:rFonts w:hint="eastAsia" w:ascii="仿宋_GB2312" w:hAnsi="仿宋_GB2312" w:eastAsia="仿宋_GB2312" w:cs="仿宋_GB2312"/>
          <w:b w:val="0"/>
          <w:bCs w:val="0"/>
          <w:color w:val="auto"/>
          <w:sz w:val="32"/>
          <w:szCs w:val="32"/>
          <w:highlight w:val="none"/>
        </w:rPr>
        <w:t>般公共预算财政拨款支出决算明细表</w:t>
      </w:r>
      <w:bookmarkEnd w:id="59"/>
    </w:p>
    <w:p>
      <w:pPr>
        <w:pStyle w:val="5"/>
        <w:rPr>
          <w:rFonts w:hint="eastAsia" w:ascii="仿宋_GB2312" w:hAnsi="仿宋_GB2312" w:eastAsia="仿宋_GB2312" w:cs="仿宋_GB2312"/>
          <w:color w:val="auto"/>
          <w:sz w:val="32"/>
          <w:szCs w:val="32"/>
          <w:highlight w:val="none"/>
        </w:rPr>
      </w:pPr>
      <w:bookmarkStart w:id="60" w:name="_Toc15396626"/>
      <w:r>
        <w:rPr>
          <w:rStyle w:val="27"/>
          <w:rFonts w:hint="eastAsia" w:ascii="仿宋_GB2312" w:hAnsi="仿宋_GB2312" w:eastAsia="仿宋_GB2312" w:cs="仿宋_GB2312"/>
          <w:b w:val="0"/>
          <w:bCs w:val="0"/>
          <w:color w:val="auto"/>
          <w:sz w:val="32"/>
          <w:szCs w:val="32"/>
          <w:highlight w:val="none"/>
        </w:rPr>
        <w:t>八、</w:t>
      </w:r>
      <w:r>
        <w:rPr>
          <w:rFonts w:hint="eastAsia" w:ascii="仿宋_GB2312" w:hAnsi="仿宋_GB2312" w:eastAsia="仿宋_GB2312" w:cs="仿宋_GB2312"/>
          <w:b w:val="0"/>
          <w:color w:val="auto"/>
          <w:sz w:val="32"/>
          <w:szCs w:val="32"/>
          <w:highlight w:val="none"/>
        </w:rPr>
        <w:t>一</w:t>
      </w:r>
      <w:r>
        <w:rPr>
          <w:rStyle w:val="27"/>
          <w:rFonts w:hint="eastAsia" w:ascii="仿宋_GB2312" w:hAnsi="仿宋_GB2312" w:eastAsia="仿宋_GB2312" w:cs="仿宋_GB2312"/>
          <w:b w:val="0"/>
          <w:bCs w:val="0"/>
          <w:color w:val="auto"/>
          <w:sz w:val="32"/>
          <w:szCs w:val="32"/>
          <w:highlight w:val="none"/>
        </w:rPr>
        <w:t>般公共预算财政拨款基本支出决算表</w:t>
      </w:r>
      <w:bookmarkEnd w:id="60"/>
    </w:p>
    <w:p>
      <w:pPr>
        <w:pStyle w:val="5"/>
        <w:rPr>
          <w:rFonts w:hint="eastAsia" w:ascii="仿宋_GB2312" w:hAnsi="仿宋_GB2312" w:eastAsia="仿宋_GB2312" w:cs="仿宋_GB2312"/>
          <w:color w:val="auto"/>
          <w:sz w:val="32"/>
          <w:szCs w:val="32"/>
          <w:highlight w:val="none"/>
        </w:rPr>
      </w:pPr>
      <w:bookmarkStart w:id="61" w:name="_Toc15396627"/>
      <w:r>
        <w:rPr>
          <w:rStyle w:val="27"/>
          <w:rFonts w:hint="eastAsia" w:ascii="仿宋_GB2312" w:hAnsi="仿宋_GB2312" w:eastAsia="仿宋_GB2312" w:cs="仿宋_GB2312"/>
          <w:b w:val="0"/>
          <w:bCs w:val="0"/>
          <w:color w:val="auto"/>
          <w:sz w:val="32"/>
          <w:szCs w:val="32"/>
          <w:highlight w:val="none"/>
        </w:rPr>
        <w:t>九、</w:t>
      </w:r>
      <w:r>
        <w:rPr>
          <w:rFonts w:hint="eastAsia" w:ascii="仿宋_GB2312" w:hAnsi="仿宋_GB2312" w:eastAsia="仿宋_GB2312" w:cs="仿宋_GB2312"/>
          <w:b w:val="0"/>
          <w:color w:val="auto"/>
          <w:sz w:val="32"/>
          <w:szCs w:val="32"/>
          <w:highlight w:val="none"/>
        </w:rPr>
        <w:t>一</w:t>
      </w:r>
      <w:r>
        <w:rPr>
          <w:rStyle w:val="27"/>
          <w:rFonts w:hint="eastAsia" w:ascii="仿宋_GB2312" w:hAnsi="仿宋_GB2312" w:eastAsia="仿宋_GB2312" w:cs="仿宋_GB2312"/>
          <w:b w:val="0"/>
          <w:bCs w:val="0"/>
          <w:color w:val="auto"/>
          <w:sz w:val="32"/>
          <w:szCs w:val="32"/>
          <w:highlight w:val="none"/>
        </w:rPr>
        <w:t>般公共预算财政拨款项目支出决算表</w:t>
      </w:r>
      <w:bookmarkEnd w:id="61"/>
    </w:p>
    <w:p>
      <w:pPr>
        <w:pStyle w:val="5"/>
        <w:rPr>
          <w:rFonts w:hint="eastAsia" w:ascii="仿宋_GB2312" w:hAnsi="仿宋_GB2312" w:eastAsia="仿宋_GB2312" w:cs="仿宋_GB2312"/>
          <w:color w:val="auto"/>
          <w:sz w:val="32"/>
          <w:szCs w:val="32"/>
          <w:highlight w:val="none"/>
        </w:rPr>
      </w:pPr>
      <w:bookmarkStart w:id="62" w:name="_Toc15396628"/>
      <w:r>
        <w:rPr>
          <w:rStyle w:val="27"/>
          <w:rFonts w:hint="eastAsia" w:ascii="仿宋_GB2312" w:hAnsi="仿宋_GB2312" w:eastAsia="仿宋_GB2312" w:cs="仿宋_GB2312"/>
          <w:b w:val="0"/>
          <w:bCs w:val="0"/>
          <w:color w:val="auto"/>
          <w:sz w:val="32"/>
          <w:szCs w:val="32"/>
          <w:highlight w:val="none"/>
        </w:rPr>
        <w:t>十、</w:t>
      </w:r>
      <w:r>
        <w:rPr>
          <w:rFonts w:hint="eastAsia" w:ascii="仿宋_GB2312" w:hAnsi="仿宋_GB2312" w:eastAsia="仿宋_GB2312" w:cs="仿宋_GB2312"/>
          <w:b w:val="0"/>
          <w:color w:val="auto"/>
          <w:sz w:val="32"/>
          <w:szCs w:val="32"/>
          <w:highlight w:val="none"/>
        </w:rPr>
        <w:t>一</w:t>
      </w:r>
      <w:r>
        <w:rPr>
          <w:rStyle w:val="27"/>
          <w:rFonts w:hint="eastAsia" w:ascii="仿宋_GB2312" w:hAnsi="仿宋_GB2312" w:eastAsia="仿宋_GB2312" w:cs="仿宋_GB2312"/>
          <w:b w:val="0"/>
          <w:bCs w:val="0"/>
          <w:color w:val="auto"/>
          <w:sz w:val="32"/>
          <w:szCs w:val="32"/>
          <w:highlight w:val="none"/>
        </w:rPr>
        <w:t>般公共预算财政拨款</w:t>
      </w:r>
      <w:r>
        <w:rPr>
          <w:rStyle w:val="27"/>
          <w:rFonts w:hint="eastAsia" w:ascii="仿宋_GB2312" w:hAnsi="仿宋_GB2312" w:eastAsia="仿宋_GB2312" w:cs="仿宋_GB2312"/>
          <w:b w:val="0"/>
          <w:bCs w:val="0"/>
          <w:color w:val="auto"/>
          <w:sz w:val="32"/>
          <w:szCs w:val="32"/>
          <w:highlight w:val="none"/>
          <w:lang w:eastAsia="zh-CN"/>
        </w:rPr>
        <w:t>“</w:t>
      </w:r>
      <w:r>
        <w:rPr>
          <w:rStyle w:val="27"/>
          <w:rFonts w:hint="eastAsia" w:ascii="仿宋_GB2312" w:hAnsi="仿宋_GB2312" w:eastAsia="仿宋_GB2312" w:cs="仿宋_GB2312"/>
          <w:b w:val="0"/>
          <w:bCs w:val="0"/>
          <w:color w:val="auto"/>
          <w:sz w:val="32"/>
          <w:szCs w:val="32"/>
          <w:highlight w:val="none"/>
        </w:rPr>
        <w:t>三公</w:t>
      </w:r>
      <w:r>
        <w:rPr>
          <w:rStyle w:val="27"/>
          <w:rFonts w:hint="eastAsia" w:ascii="仿宋_GB2312" w:hAnsi="仿宋_GB2312" w:eastAsia="仿宋_GB2312" w:cs="仿宋_GB2312"/>
          <w:b w:val="0"/>
          <w:bCs w:val="0"/>
          <w:color w:val="auto"/>
          <w:sz w:val="32"/>
          <w:szCs w:val="32"/>
          <w:highlight w:val="none"/>
          <w:lang w:eastAsia="zh-CN"/>
        </w:rPr>
        <w:t>”</w:t>
      </w:r>
      <w:r>
        <w:rPr>
          <w:rStyle w:val="27"/>
          <w:rFonts w:hint="eastAsia" w:ascii="仿宋_GB2312" w:hAnsi="仿宋_GB2312" w:eastAsia="仿宋_GB2312" w:cs="仿宋_GB2312"/>
          <w:b w:val="0"/>
          <w:bCs w:val="0"/>
          <w:color w:val="auto"/>
          <w:sz w:val="32"/>
          <w:szCs w:val="32"/>
          <w:highlight w:val="none"/>
        </w:rPr>
        <w:t>经费支出决算表</w:t>
      </w:r>
      <w:bookmarkEnd w:id="62"/>
    </w:p>
    <w:p>
      <w:pPr>
        <w:pStyle w:val="5"/>
        <w:rPr>
          <w:rFonts w:hint="eastAsia" w:ascii="仿宋_GB2312" w:hAnsi="仿宋_GB2312" w:eastAsia="仿宋_GB2312" w:cs="仿宋_GB2312"/>
          <w:color w:val="auto"/>
          <w:sz w:val="32"/>
          <w:szCs w:val="32"/>
          <w:highlight w:val="none"/>
        </w:rPr>
      </w:pPr>
      <w:bookmarkStart w:id="63" w:name="_Toc15396629"/>
      <w:r>
        <w:rPr>
          <w:rStyle w:val="27"/>
          <w:rFonts w:hint="eastAsia" w:ascii="仿宋_GB2312" w:hAnsi="仿宋_GB2312" w:eastAsia="仿宋_GB2312" w:cs="仿宋_GB2312"/>
          <w:b w:val="0"/>
          <w:bCs w:val="0"/>
          <w:color w:val="auto"/>
          <w:sz w:val="32"/>
          <w:szCs w:val="32"/>
          <w:highlight w:val="none"/>
        </w:rPr>
        <w:t>十一、</w:t>
      </w:r>
      <w:r>
        <w:rPr>
          <w:rFonts w:hint="eastAsia" w:ascii="仿宋_GB2312" w:hAnsi="仿宋_GB2312" w:eastAsia="仿宋_GB2312" w:cs="仿宋_GB2312"/>
          <w:b w:val="0"/>
          <w:color w:val="auto"/>
          <w:sz w:val="32"/>
          <w:szCs w:val="32"/>
          <w:highlight w:val="none"/>
        </w:rPr>
        <w:t>政</w:t>
      </w:r>
      <w:r>
        <w:rPr>
          <w:rStyle w:val="27"/>
          <w:rFonts w:hint="eastAsia" w:ascii="仿宋_GB2312" w:hAnsi="仿宋_GB2312" w:eastAsia="仿宋_GB2312" w:cs="仿宋_GB2312"/>
          <w:b w:val="0"/>
          <w:bCs w:val="0"/>
          <w:color w:val="auto"/>
          <w:sz w:val="32"/>
          <w:szCs w:val="32"/>
          <w:highlight w:val="none"/>
        </w:rPr>
        <w:t>府性基金预算财政拨款收入支出决算表</w:t>
      </w:r>
      <w:bookmarkEnd w:id="63"/>
    </w:p>
    <w:p>
      <w:pPr>
        <w:pStyle w:val="5"/>
        <w:rPr>
          <w:rFonts w:hint="eastAsia" w:ascii="仿宋_GB2312" w:hAnsi="仿宋_GB2312" w:eastAsia="仿宋_GB2312" w:cs="仿宋_GB2312"/>
          <w:color w:val="auto"/>
          <w:sz w:val="32"/>
          <w:szCs w:val="32"/>
          <w:highlight w:val="none"/>
        </w:rPr>
      </w:pPr>
      <w:bookmarkStart w:id="64" w:name="_Toc15396630"/>
      <w:r>
        <w:rPr>
          <w:rStyle w:val="27"/>
          <w:rFonts w:hint="eastAsia" w:ascii="仿宋_GB2312" w:hAnsi="仿宋_GB2312" w:eastAsia="仿宋_GB2312" w:cs="仿宋_GB2312"/>
          <w:b w:val="0"/>
          <w:bCs w:val="0"/>
          <w:color w:val="auto"/>
          <w:sz w:val="32"/>
          <w:szCs w:val="32"/>
          <w:highlight w:val="none"/>
        </w:rPr>
        <w:t>十二、</w:t>
      </w:r>
      <w:r>
        <w:rPr>
          <w:rFonts w:hint="eastAsia" w:ascii="仿宋_GB2312" w:hAnsi="仿宋_GB2312" w:eastAsia="仿宋_GB2312" w:cs="仿宋_GB2312"/>
          <w:b w:val="0"/>
          <w:color w:val="auto"/>
          <w:sz w:val="32"/>
          <w:szCs w:val="32"/>
          <w:highlight w:val="none"/>
        </w:rPr>
        <w:t>政</w:t>
      </w:r>
      <w:r>
        <w:rPr>
          <w:rStyle w:val="27"/>
          <w:rFonts w:hint="eastAsia" w:ascii="仿宋_GB2312" w:hAnsi="仿宋_GB2312" w:eastAsia="仿宋_GB2312" w:cs="仿宋_GB2312"/>
          <w:b w:val="0"/>
          <w:bCs w:val="0"/>
          <w:color w:val="auto"/>
          <w:sz w:val="32"/>
          <w:szCs w:val="32"/>
          <w:highlight w:val="none"/>
        </w:rPr>
        <w:t>府性基金预算财政拨款</w:t>
      </w:r>
      <w:r>
        <w:rPr>
          <w:rStyle w:val="27"/>
          <w:rFonts w:hint="eastAsia" w:ascii="仿宋_GB2312" w:hAnsi="仿宋_GB2312" w:eastAsia="仿宋_GB2312" w:cs="仿宋_GB2312"/>
          <w:b w:val="0"/>
          <w:bCs w:val="0"/>
          <w:color w:val="auto"/>
          <w:sz w:val="32"/>
          <w:szCs w:val="32"/>
          <w:highlight w:val="none"/>
          <w:lang w:eastAsia="zh-CN"/>
        </w:rPr>
        <w:t>“</w:t>
      </w:r>
      <w:r>
        <w:rPr>
          <w:rStyle w:val="27"/>
          <w:rFonts w:hint="eastAsia" w:ascii="仿宋_GB2312" w:hAnsi="仿宋_GB2312" w:eastAsia="仿宋_GB2312" w:cs="仿宋_GB2312"/>
          <w:b w:val="0"/>
          <w:bCs w:val="0"/>
          <w:color w:val="auto"/>
          <w:sz w:val="32"/>
          <w:szCs w:val="32"/>
          <w:highlight w:val="none"/>
        </w:rPr>
        <w:t>三公</w:t>
      </w:r>
      <w:r>
        <w:rPr>
          <w:rStyle w:val="27"/>
          <w:rFonts w:hint="eastAsia" w:ascii="仿宋_GB2312" w:hAnsi="仿宋_GB2312" w:eastAsia="仿宋_GB2312" w:cs="仿宋_GB2312"/>
          <w:b w:val="0"/>
          <w:bCs w:val="0"/>
          <w:color w:val="auto"/>
          <w:sz w:val="32"/>
          <w:szCs w:val="32"/>
          <w:highlight w:val="none"/>
          <w:lang w:eastAsia="zh-CN"/>
        </w:rPr>
        <w:t>”</w:t>
      </w:r>
      <w:r>
        <w:rPr>
          <w:rStyle w:val="27"/>
          <w:rFonts w:hint="eastAsia" w:ascii="仿宋_GB2312" w:hAnsi="仿宋_GB2312" w:eastAsia="仿宋_GB2312" w:cs="仿宋_GB2312"/>
          <w:b w:val="0"/>
          <w:bCs w:val="0"/>
          <w:color w:val="auto"/>
          <w:sz w:val="32"/>
          <w:szCs w:val="32"/>
          <w:highlight w:val="none"/>
        </w:rPr>
        <w:t>经费支出决算表</w:t>
      </w:r>
      <w:bookmarkEnd w:id="64"/>
    </w:p>
    <w:p>
      <w:pPr>
        <w:pStyle w:val="5"/>
        <w:rPr>
          <w:rStyle w:val="27"/>
          <w:rFonts w:hint="eastAsia" w:ascii="仿宋_GB2312" w:hAnsi="仿宋_GB2312" w:eastAsia="仿宋_GB2312" w:cs="仿宋_GB2312"/>
          <w:b w:val="0"/>
          <w:bCs w:val="0"/>
          <w:color w:val="auto"/>
          <w:sz w:val="32"/>
          <w:szCs w:val="32"/>
          <w:highlight w:val="none"/>
        </w:rPr>
      </w:pPr>
      <w:bookmarkStart w:id="65" w:name="_Toc15396631"/>
      <w:r>
        <w:rPr>
          <w:rStyle w:val="27"/>
          <w:rFonts w:hint="eastAsia" w:ascii="仿宋_GB2312" w:hAnsi="仿宋_GB2312" w:eastAsia="仿宋_GB2312" w:cs="仿宋_GB2312"/>
          <w:b w:val="0"/>
          <w:bCs w:val="0"/>
          <w:color w:val="auto"/>
          <w:sz w:val="32"/>
          <w:szCs w:val="32"/>
          <w:highlight w:val="none"/>
        </w:rPr>
        <w:t>十三、</w:t>
      </w:r>
      <w:r>
        <w:rPr>
          <w:rFonts w:hint="eastAsia" w:ascii="仿宋_GB2312" w:hAnsi="仿宋_GB2312" w:eastAsia="仿宋_GB2312" w:cs="仿宋_GB2312"/>
          <w:b w:val="0"/>
          <w:color w:val="auto"/>
          <w:sz w:val="32"/>
          <w:szCs w:val="32"/>
          <w:highlight w:val="none"/>
        </w:rPr>
        <w:t>国</w:t>
      </w:r>
      <w:r>
        <w:rPr>
          <w:rStyle w:val="27"/>
          <w:rFonts w:hint="eastAsia" w:ascii="仿宋_GB2312" w:hAnsi="仿宋_GB2312" w:eastAsia="仿宋_GB2312" w:cs="仿宋_GB2312"/>
          <w:b w:val="0"/>
          <w:bCs w:val="0"/>
          <w:color w:val="auto"/>
          <w:sz w:val="32"/>
          <w:szCs w:val="32"/>
          <w:highlight w:val="none"/>
        </w:rPr>
        <w:t>有资本经营预算</w:t>
      </w:r>
      <w:r>
        <w:rPr>
          <w:rStyle w:val="27"/>
          <w:rFonts w:hint="eastAsia" w:ascii="仿宋_GB2312" w:hAnsi="仿宋_GB2312" w:eastAsia="仿宋_GB2312" w:cs="仿宋_GB2312"/>
          <w:b w:val="0"/>
          <w:bCs w:val="0"/>
          <w:color w:val="auto"/>
          <w:sz w:val="32"/>
          <w:szCs w:val="32"/>
          <w:highlight w:val="none"/>
          <w:lang w:eastAsia="zh-CN"/>
        </w:rPr>
        <w:t>财政拨款收入</w:t>
      </w:r>
      <w:r>
        <w:rPr>
          <w:rStyle w:val="27"/>
          <w:rFonts w:hint="eastAsia" w:ascii="仿宋_GB2312" w:hAnsi="仿宋_GB2312" w:eastAsia="仿宋_GB2312" w:cs="仿宋_GB2312"/>
          <w:b w:val="0"/>
          <w:bCs w:val="0"/>
          <w:color w:val="auto"/>
          <w:sz w:val="32"/>
          <w:szCs w:val="32"/>
          <w:highlight w:val="none"/>
        </w:rPr>
        <w:t>支出决算表</w:t>
      </w:r>
      <w:bookmarkEnd w:id="65"/>
    </w:p>
    <w:p>
      <w:pPr>
        <w:rPr>
          <w:rFonts w:hint="eastAsia" w:ascii="仿宋_GB2312" w:hAnsi="仿宋_GB2312" w:eastAsia="仿宋_GB2312" w:cs="仿宋_GB2312"/>
          <w:color w:val="auto"/>
          <w:sz w:val="32"/>
          <w:szCs w:val="32"/>
          <w:highlight w:val="none"/>
          <w:lang w:eastAsia="zh-CN"/>
        </w:rPr>
      </w:pPr>
      <w:r>
        <w:rPr>
          <w:rStyle w:val="27"/>
          <w:rFonts w:hint="eastAsia" w:ascii="仿宋_GB2312" w:hAnsi="仿宋_GB2312" w:eastAsia="仿宋_GB2312" w:cs="仿宋_GB2312"/>
          <w:b w:val="0"/>
          <w:bCs w:val="0"/>
          <w:color w:val="auto"/>
          <w:sz w:val="32"/>
          <w:szCs w:val="32"/>
          <w:highlight w:val="none"/>
          <w:lang w:eastAsia="zh-CN"/>
        </w:rPr>
        <w:t>十四、国有资本经营预算财政拨款支出决算表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pPr>
        <w:r>
          <w:fldChar w:fldCharType="begin"/>
        </w:r>
        <w:r>
          <w:instrText xml:space="preserve">PAGE   \* MERGEFORMAT</w:instrText>
        </w:r>
        <w:r>
          <w:fldChar w:fldCharType="separate"/>
        </w:r>
        <w:r>
          <w:rPr>
            <w:lang w:val="zh-CN"/>
          </w:rPr>
          <w:t>8</w:t>
        </w:r>
        <w:r>
          <w:fldChar w:fldCharType="end"/>
        </w:r>
      </w:p>
    </w:sdtContent>
  </w:sdt>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wZThkM2U4MzY1MzU0NmVkNTY3NGJmODhiYmZjZDc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90C35EF"/>
    <w:rsid w:val="0A2032A3"/>
    <w:rsid w:val="0B8A37D8"/>
    <w:rsid w:val="0C697228"/>
    <w:rsid w:val="0EB75EDE"/>
    <w:rsid w:val="10C055FF"/>
    <w:rsid w:val="118107EC"/>
    <w:rsid w:val="11DD6519"/>
    <w:rsid w:val="16BB723D"/>
    <w:rsid w:val="172A641D"/>
    <w:rsid w:val="18015F3F"/>
    <w:rsid w:val="1BE8440E"/>
    <w:rsid w:val="1D155CEE"/>
    <w:rsid w:val="1E0C5969"/>
    <w:rsid w:val="20F57F95"/>
    <w:rsid w:val="240371BF"/>
    <w:rsid w:val="25C741E6"/>
    <w:rsid w:val="27842671"/>
    <w:rsid w:val="29FD04D3"/>
    <w:rsid w:val="2ABE7A3E"/>
    <w:rsid w:val="2EFA178C"/>
    <w:rsid w:val="30A611AC"/>
    <w:rsid w:val="30B46D73"/>
    <w:rsid w:val="319F7F4E"/>
    <w:rsid w:val="39AE70AB"/>
    <w:rsid w:val="3C0C0783"/>
    <w:rsid w:val="3F9F3A96"/>
    <w:rsid w:val="41475EA6"/>
    <w:rsid w:val="493C27E9"/>
    <w:rsid w:val="496F39ED"/>
    <w:rsid w:val="49FF41D3"/>
    <w:rsid w:val="4BE068DB"/>
    <w:rsid w:val="4BF6002B"/>
    <w:rsid w:val="4ECE2238"/>
    <w:rsid w:val="51DB4B86"/>
    <w:rsid w:val="520A53B9"/>
    <w:rsid w:val="55333C3E"/>
    <w:rsid w:val="61B2788C"/>
    <w:rsid w:val="64CA39A1"/>
    <w:rsid w:val="6C4A05C8"/>
    <w:rsid w:val="6EB42084"/>
    <w:rsid w:val="70633276"/>
    <w:rsid w:val="72734D90"/>
    <w:rsid w:val="764E1019"/>
    <w:rsid w:val="79E7B28D"/>
    <w:rsid w:val="7AB0035E"/>
    <w:rsid w:val="7EC35C8F"/>
    <w:rsid w:val="7F9F20EE"/>
    <w:rsid w:val="9E3A10E2"/>
    <w:rsid w:val="F2E1F9D4"/>
    <w:rsid w:val="F3EF232A"/>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BodyText1I2"/>
    <w:basedOn w:val="3"/>
    <w:qFormat/>
    <w:uiPriority w:val="0"/>
    <w:pPr>
      <w:spacing w:after="120"/>
      <w:ind w:left="0" w:firstLine="420"/>
      <w:jc w:val="both"/>
      <w:textAlignment w:val="baseline"/>
    </w:pPr>
    <w:rPr>
      <w:rFonts w:ascii="仿宋_GB2312"/>
      <w:szCs w:val="32"/>
    </w:rPr>
  </w:style>
  <w:style w:type="paragraph" w:customStyle="1" w:styleId="3">
    <w:name w:val="BodyTextIndent"/>
    <w:basedOn w:val="1"/>
    <w:qFormat/>
    <w:uiPriority w:val="0"/>
    <w:pPr>
      <w:spacing w:after="120"/>
      <w:ind w:left="420"/>
      <w:jc w:val="both"/>
      <w:textAlignment w:val="baseline"/>
    </w:pPr>
  </w:style>
  <w:style w:type="paragraph" w:styleId="7">
    <w:name w:val="Body Text"/>
    <w:basedOn w:val="1"/>
    <w:link w:val="23"/>
    <w:qFormat/>
    <w:uiPriority w:val="99"/>
    <w:pPr>
      <w:spacing w:beforeLines="30"/>
    </w:pPr>
    <w:rPr>
      <w:rFonts w:ascii="仿宋_GB2312" w:eastAsia="仿宋_GB2312"/>
      <w:kern w:val="0"/>
      <w:sz w:val="30"/>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29"/>
    <w:semiHidden/>
    <w:unhideWhenUsed/>
    <w:qFormat/>
    <w:uiPriority w:val="99"/>
    <w:rPr>
      <w:sz w:val="18"/>
      <w:szCs w:val="18"/>
    </w:rPr>
  </w:style>
  <w:style w:type="paragraph" w:styleId="10">
    <w:name w:val="footer"/>
    <w:basedOn w:val="1"/>
    <w:link w:val="21"/>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19"/>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Header Char"/>
    <w:basedOn w:val="15"/>
    <w:semiHidden/>
    <w:qFormat/>
    <w:uiPriority w:val="99"/>
    <w:rPr>
      <w:rFonts w:ascii="Times New Roman" w:hAnsi="Times New Roman"/>
      <w:sz w:val="18"/>
      <w:szCs w:val="18"/>
    </w:rPr>
  </w:style>
  <w:style w:type="character" w:customStyle="1" w:styleId="19">
    <w:name w:val="页眉 Char"/>
    <w:link w:val="11"/>
    <w:semiHidden/>
    <w:qFormat/>
    <w:locked/>
    <w:uiPriority w:val="99"/>
    <w:rPr>
      <w:sz w:val="18"/>
    </w:rPr>
  </w:style>
  <w:style w:type="character" w:customStyle="1" w:styleId="20">
    <w:name w:val="Footer Char"/>
    <w:basedOn w:val="15"/>
    <w:semiHidden/>
    <w:qFormat/>
    <w:uiPriority w:val="99"/>
    <w:rPr>
      <w:rFonts w:ascii="Times New Roman" w:hAnsi="Times New Roman"/>
      <w:sz w:val="18"/>
      <w:szCs w:val="18"/>
    </w:rPr>
  </w:style>
  <w:style w:type="character" w:customStyle="1" w:styleId="21">
    <w:name w:val="页脚 Char"/>
    <w:link w:val="10"/>
    <w:qFormat/>
    <w:locked/>
    <w:uiPriority w:val="99"/>
    <w:rPr>
      <w:sz w:val="18"/>
    </w:rPr>
  </w:style>
  <w:style w:type="character" w:customStyle="1" w:styleId="22">
    <w:name w:val="Body Text Char"/>
    <w:basedOn w:val="15"/>
    <w:semiHidden/>
    <w:qFormat/>
    <w:uiPriority w:val="99"/>
    <w:rPr>
      <w:rFonts w:ascii="Times New Roman" w:hAnsi="Times New Roman"/>
      <w:szCs w:val="24"/>
    </w:rPr>
  </w:style>
  <w:style w:type="character" w:customStyle="1" w:styleId="23">
    <w:name w:val="正文文本 Char"/>
    <w:link w:val="7"/>
    <w:qFormat/>
    <w:locked/>
    <w:uiPriority w:val="99"/>
    <w:rPr>
      <w:rFonts w:ascii="仿宋_GB2312" w:hAnsi="Times New Roman" w:eastAsia="仿宋_GB2312"/>
      <w:sz w:val="24"/>
    </w:rPr>
  </w:style>
  <w:style w:type="paragraph" w:customStyle="1" w:styleId="24">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5">
    <w:name w:val="List Paragraph"/>
    <w:basedOn w:val="1"/>
    <w:qFormat/>
    <w:uiPriority w:val="34"/>
    <w:pPr>
      <w:ind w:firstLine="420" w:firstLineChars="200"/>
    </w:pPr>
  </w:style>
  <w:style w:type="character" w:customStyle="1" w:styleId="26">
    <w:name w:val="标题 1 Char"/>
    <w:basedOn w:val="15"/>
    <w:link w:val="4"/>
    <w:qFormat/>
    <w:uiPriority w:val="9"/>
    <w:rPr>
      <w:rFonts w:ascii="Times New Roman" w:hAnsi="Times New Roman"/>
      <w:b/>
      <w:bCs/>
      <w:kern w:val="44"/>
      <w:sz w:val="44"/>
      <w:szCs w:val="44"/>
    </w:rPr>
  </w:style>
  <w:style w:type="character" w:customStyle="1" w:styleId="27">
    <w:name w:val="标题 2 Char"/>
    <w:basedOn w:val="15"/>
    <w:link w:val="5"/>
    <w:qFormat/>
    <w:uiPriority w:val="9"/>
    <w:rPr>
      <w:rFonts w:asciiTheme="majorHAnsi" w:hAnsiTheme="majorHAnsi" w:eastAsiaTheme="majorEastAsia" w:cstheme="majorBidi"/>
      <w:b/>
      <w:bCs/>
      <w:kern w:val="2"/>
      <w:sz w:val="32"/>
      <w:szCs w:val="32"/>
    </w:rPr>
  </w:style>
  <w:style w:type="paragraph" w:customStyle="1" w:styleId="28">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9">
    <w:name w:val="批注框文本 Char"/>
    <w:basedOn w:val="15"/>
    <w:link w:val="9"/>
    <w:semiHidden/>
    <w:qFormat/>
    <w:uiPriority w:val="99"/>
    <w:rPr>
      <w:rFonts w:ascii="Times New Roman" w:hAnsi="Times New Roman"/>
      <w:kern w:val="2"/>
      <w:sz w:val="18"/>
      <w:szCs w:val="18"/>
    </w:rPr>
  </w:style>
  <w:style w:type="character" w:customStyle="1" w:styleId="30">
    <w:name w:val="标题 3 Char"/>
    <w:basedOn w:val="15"/>
    <w:link w:val="6"/>
    <w:qFormat/>
    <w:uiPriority w:val="9"/>
    <w:rPr>
      <w:rFonts w:ascii="Times New Roman" w:hAnsi="Times New Roman"/>
      <w:b/>
      <w:bCs/>
      <w:kern w:val="2"/>
      <w:sz w:val="32"/>
      <w:szCs w:val="32"/>
    </w:rPr>
  </w:style>
  <w:style w:type="paragraph" w:customStyle="1" w:styleId="31">
    <w:name w:val="TOC Heading"/>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chart" Target="charts/chart7.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_rels/chart7.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收支决算情况图</a:t>
            </a:r>
          </a:p>
        </c:rich>
      </c:tx>
      <c:layout>
        <c:manualLayout>
          <c:xMode val="edge"/>
          <c:yMode val="edge"/>
          <c:x val="0.423"/>
          <c:y val="0.0175"/>
        </c:manualLayout>
      </c:layout>
      <c:overlay val="false"/>
      <c:spPr>
        <a:noFill/>
        <a:ln>
          <a:noFill/>
        </a:ln>
        <a:effectLst/>
      </c:spPr>
    </c:title>
    <c:autoTitleDeleted val="false"/>
    <c:plotArea>
      <c:layout/>
      <c:barChart>
        <c:barDir val="col"/>
        <c:grouping val="clustered"/>
        <c:varyColors val="false"/>
        <c:ser>
          <c:idx val="0"/>
          <c:order val="0"/>
          <c:tx>
            <c:strRef>
              <c:f>Sheet1!$B$1</c:f>
              <c:strCache>
                <c:ptCount val="1"/>
                <c:pt idx="0">
                  <c:v>总收入</c:v>
                </c:pt>
              </c:strCache>
            </c:strRef>
          </c:tx>
          <c:spPr>
            <a:solidFill>
              <a:schemeClr val="accent1"/>
            </a:solidFill>
            <a:ln>
              <a:noFill/>
            </a:ln>
            <a:effectLst/>
          </c:spPr>
          <c:invertIfNegative val="false"/>
          <c:dLbls>
            <c:delete val="true"/>
          </c:dLbls>
          <c:cat>
            <c:strRef>
              <c:f>Sheet1!$A$2:$A$5</c:f>
              <c:strCache>
                <c:ptCount val="4"/>
                <c:pt idx="0">
                  <c:v>2021年总收入</c:v>
                </c:pt>
                <c:pt idx="1">
                  <c:v>2021年总支出</c:v>
                </c:pt>
              </c:strCache>
            </c:strRef>
          </c:cat>
          <c:val>
            <c:numRef>
              <c:f>Sheet1!$B$2:$B$5</c:f>
              <c:numCache>
                <c:formatCode>General</c:formatCode>
                <c:ptCount val="4"/>
                <c:pt idx="0">
                  <c:v>3863.62</c:v>
                </c:pt>
              </c:numCache>
            </c:numRef>
          </c:val>
        </c:ser>
        <c:ser>
          <c:idx val="1"/>
          <c:order val="1"/>
          <c:tx>
            <c:strRef>
              <c:f>Sheet1!$C$1</c:f>
              <c:strCache>
                <c:ptCount val="1"/>
                <c:pt idx="0">
                  <c:v>总支出</c:v>
                </c:pt>
              </c:strCache>
            </c:strRef>
          </c:tx>
          <c:spPr>
            <a:solidFill>
              <a:schemeClr val="accent2"/>
            </a:solidFill>
            <a:ln>
              <a:noFill/>
            </a:ln>
            <a:effectLst/>
          </c:spPr>
          <c:invertIfNegative val="false"/>
          <c:dLbls>
            <c:delete val="true"/>
          </c:dLbls>
          <c:cat>
            <c:strRef>
              <c:f>Sheet1!$A$2:$A$5</c:f>
              <c:strCache>
                <c:ptCount val="4"/>
                <c:pt idx="0">
                  <c:v>2021年总收入</c:v>
                </c:pt>
                <c:pt idx="1">
                  <c:v>2021年总支出</c:v>
                </c:pt>
              </c:strCache>
            </c:strRef>
          </c:cat>
          <c:val>
            <c:numRef>
              <c:f>Sheet1!$C$2:$C$5</c:f>
              <c:numCache>
                <c:formatCode>General</c:formatCode>
                <c:ptCount val="4"/>
                <c:pt idx="1">
                  <c:v>3863.62</c:v>
                </c:pt>
              </c:numCache>
            </c:numRef>
          </c:val>
        </c:ser>
        <c:dLbls>
          <c:showLegendKey val="false"/>
          <c:showVal val="false"/>
          <c:showCatName val="false"/>
          <c:showSerName val="false"/>
          <c:showPercent val="false"/>
          <c:showBubbleSize val="false"/>
        </c:dLbls>
        <c:gapWidth val="219"/>
        <c:overlap val="-27"/>
        <c:axId val="906658143"/>
        <c:axId val="986213894"/>
      </c:barChart>
      <c:catAx>
        <c:axId val="906658143"/>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986213894"/>
        <c:crosses val="autoZero"/>
        <c:auto val="true"/>
        <c:lblAlgn val="ctr"/>
        <c:lblOffset val="100"/>
        <c:noMultiLvlLbl val="false"/>
      </c:catAx>
      <c:valAx>
        <c:axId val="986213894"/>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906658143"/>
        <c:crosses val="autoZero"/>
        <c:crossBetween val="between"/>
      </c:valAx>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p>
        </c:rich>
      </c:tx>
      <c:layout/>
      <c:overlay val="false"/>
      <c:spPr>
        <a:noFill/>
        <a:ln>
          <a:noFill/>
        </a:ln>
        <a:effectLst/>
      </c:spPr>
    </c:title>
    <c:autoTitleDeleted val="false"/>
    <c:plotArea>
      <c:layout>
        <c:manualLayout>
          <c:layoutTarget val="inner"/>
          <c:xMode val="edge"/>
          <c:yMode val="edge"/>
          <c:x val="0.2165625"/>
          <c:y val="0.127"/>
          <c:w val="0.570625"/>
          <c:h val="0.760833333333333"/>
        </c:manualLayout>
      </c:layout>
      <c:pieChart>
        <c:varyColors val="true"/>
        <c:ser>
          <c:idx val="0"/>
          <c:order val="0"/>
          <c:tx>
            <c:strRef>
              <c:f>Sheet1!$B$1</c:f>
              <c:strCache>
                <c:ptCount val="1"/>
                <c:pt idx="0">
                  <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Lbls>
            <c:delete val="true"/>
          </c:dLbls>
          <c:cat>
            <c:strRef>
              <c:f>Sheet1!$A$2:$A$3</c:f>
              <c:strCache>
                <c:ptCount val="2"/>
                <c:pt idx="0">
                  <c:v>2021年本年收入</c:v>
                </c:pt>
                <c:pt idx="1">
                  <c:v>年初结转和结余</c:v>
                </c:pt>
              </c:strCache>
            </c:strRef>
          </c:cat>
          <c:val>
            <c:numRef>
              <c:f>Sheet1!$B$2:$B$3</c:f>
              <c:numCache>
                <c:formatCode>General</c:formatCode>
                <c:ptCount val="2"/>
                <c:pt idx="0">
                  <c:v>3785.82</c:v>
                </c:pt>
                <c:pt idx="1">
                  <c:v>77.8</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cap="none" spc="0" normalizeH="0" baseline="0">
                <a:solidFill>
                  <a:schemeClr val="tx1">
                    <a:lumMod val="65000"/>
                    <a:lumOff val="35000"/>
                  </a:schemeClr>
                </a:solidFill>
                <a:uFill>
                  <a:solidFill>
                    <a:schemeClr val="tx1">
                      <a:lumMod val="65000"/>
                      <a:lumOff val="35000"/>
                    </a:schemeClr>
                  </a:solidFill>
                </a:uFill>
                <a:latin typeface="+mn-lt"/>
                <a:ea typeface="+mn-ea"/>
                <a:cs typeface="+mn-cs"/>
              </a:defRPr>
            </a:pPr>
          </a:p>
        </c:txPr>
      </c:legendEntry>
      <c:layout>
        <c:manualLayout>
          <c:xMode val="edge"/>
          <c:yMode val="edge"/>
          <c:x val="0.257625"/>
          <c:y val="0.914833333333333"/>
          <c:w val="0.484875"/>
          <c:h val="0.0651666666666667"/>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Sheet1!$B$1</c:f>
              <c:strCache>
                <c:ptCount val="1"/>
                <c:pt idx="0">
                  <c:v>支出决算结构图</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Lbls>
            <c:delete val="true"/>
          </c:dLbls>
          <c:cat>
            <c:strRef>
              <c:f>Sheet1!$A$2:$A$5</c:f>
              <c:strCache>
                <c:ptCount val="4"/>
                <c:pt idx="0">
                  <c:v>2021年基本支出</c:v>
                </c:pt>
                <c:pt idx="1">
                  <c:v>2021年项目支出</c:v>
                </c:pt>
              </c:strCache>
            </c:strRef>
          </c:cat>
          <c:val>
            <c:numRef>
              <c:f>Sheet1!$B$2:$B$5</c:f>
              <c:numCache>
                <c:formatCode>General</c:formatCode>
                <c:ptCount val="4"/>
                <c:pt idx="0">
                  <c:v>1963.69</c:v>
                </c:pt>
                <c:pt idx="1">
                  <c:v>1899.93</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egendEntry>
        <c:idx val="2"/>
        <c:delete val="true"/>
      </c:legendEntry>
      <c:legendEntry>
        <c:idx val="3"/>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col"/>
        <c:grouping val="clustered"/>
        <c:varyColors val="false"/>
        <c:ser>
          <c:idx val="0"/>
          <c:order val="0"/>
          <c:tx>
            <c:strRef>
              <c:f>Sheet1!$B$1</c:f>
              <c:strCache>
                <c:ptCount val="1"/>
                <c:pt idx="0">
                  <c:v>收入情况</c:v>
                </c:pt>
              </c:strCache>
            </c:strRef>
          </c:tx>
          <c:spPr>
            <a:solidFill>
              <a:schemeClr val="accent1"/>
            </a:solidFill>
            <a:ln>
              <a:noFill/>
            </a:ln>
            <a:effectLst/>
          </c:spPr>
          <c:invertIfNegative val="false"/>
          <c:dLbls>
            <c:delete val="true"/>
          </c:dLbls>
          <c:cat>
            <c:numRef>
              <c:f>Sheet1!$A$2:$A$3</c:f>
              <c:numCache>
                <c:formatCode>General</c:formatCode>
                <c:ptCount val="2"/>
                <c:pt idx="0">
                  <c:v>2021</c:v>
                </c:pt>
                <c:pt idx="1">
                  <c:v>2020</c:v>
                </c:pt>
              </c:numCache>
            </c:numRef>
          </c:cat>
          <c:val>
            <c:numRef>
              <c:f>Sheet1!$B$2:$B$3</c:f>
              <c:numCache>
                <c:formatCode>General</c:formatCode>
                <c:ptCount val="2"/>
                <c:pt idx="0">
                  <c:v>3863.62</c:v>
                </c:pt>
                <c:pt idx="1">
                  <c:v>3777.68</c:v>
                </c:pt>
              </c:numCache>
            </c:numRef>
          </c:val>
        </c:ser>
        <c:ser>
          <c:idx val="1"/>
          <c:order val="1"/>
          <c:tx>
            <c:strRef>
              <c:f>Sheet1!$C$1</c:f>
              <c:strCache>
                <c:ptCount val="1"/>
                <c:pt idx="0">
                  <c:v>支出情况</c:v>
                </c:pt>
              </c:strCache>
            </c:strRef>
          </c:tx>
          <c:spPr>
            <a:solidFill>
              <a:schemeClr val="accent2"/>
            </a:solidFill>
            <a:ln>
              <a:noFill/>
            </a:ln>
            <a:effectLst/>
          </c:spPr>
          <c:invertIfNegative val="false"/>
          <c:dLbls>
            <c:delete val="true"/>
          </c:dLbls>
          <c:cat>
            <c:numRef>
              <c:f>Sheet1!$A$2:$A$3</c:f>
              <c:numCache>
                <c:formatCode>General</c:formatCode>
                <c:ptCount val="2"/>
                <c:pt idx="0">
                  <c:v>2021</c:v>
                </c:pt>
                <c:pt idx="1">
                  <c:v>2020</c:v>
                </c:pt>
              </c:numCache>
            </c:numRef>
          </c:cat>
          <c:val>
            <c:numRef>
              <c:f>Sheet1!$C$2:$C$3</c:f>
              <c:numCache>
                <c:formatCode>General</c:formatCode>
                <c:ptCount val="2"/>
                <c:pt idx="0">
                  <c:v>3863.62</c:v>
                </c:pt>
                <c:pt idx="1">
                  <c:v>3777.68</c:v>
                </c:pt>
              </c:numCache>
            </c:numRef>
          </c:val>
        </c:ser>
        <c:dLbls>
          <c:showLegendKey val="false"/>
          <c:showVal val="false"/>
          <c:showCatName val="false"/>
          <c:showSerName val="false"/>
          <c:showPercent val="false"/>
          <c:showBubbleSize val="false"/>
        </c:dLbls>
        <c:gapWidth val="219"/>
        <c:overlap val="-27"/>
        <c:axId val="266739167"/>
        <c:axId val="186079766"/>
      </c:barChart>
      <c:catAx>
        <c:axId val="266739167"/>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86079766"/>
        <c:crosses val="autoZero"/>
        <c:auto val="true"/>
        <c:lblAlgn val="ctr"/>
        <c:lblOffset val="100"/>
        <c:noMultiLvlLbl val="false"/>
      </c:catAx>
      <c:valAx>
        <c:axId val="186079766"/>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66739167"/>
        <c:crosses val="autoZero"/>
        <c:crossBetween val="between"/>
      </c:valAx>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rPr altLang="zh-CN"/>
              <a:t>支出变动情况图</a:t>
            </a:r>
            <a:endParaRPr altLang="zh-CN"/>
          </a:p>
        </c:rich>
      </c:tx>
      <c:layout/>
      <c:overlay val="false"/>
      <c:spPr>
        <a:noFill/>
        <a:ln>
          <a:noFill/>
        </a:ln>
        <a:effectLst/>
      </c:spPr>
    </c:title>
    <c:autoTitleDeleted val="false"/>
    <c:plotArea>
      <c:layout/>
      <c:barChart>
        <c:barDir val="col"/>
        <c:grouping val="stacked"/>
        <c:varyColors val="false"/>
        <c:ser>
          <c:idx val="0"/>
          <c:order val="0"/>
          <c:tx>
            <c:strRef>
              <c:f>Sheet1!$B$2</c:f>
              <c:strCache>
                <c:ptCount val="1"/>
                <c:pt idx="0">
                  <c:v>2020年一般公共预算财政拨款支出</c:v>
                </c:pt>
              </c:strCache>
            </c:strRef>
          </c:tx>
          <c:spPr>
            <a:solidFill>
              <a:schemeClr val="accent1"/>
            </a:solidFill>
            <a:ln>
              <a:noFill/>
            </a:ln>
            <a:effectLst/>
          </c:spPr>
          <c:invertIfNegative val="false"/>
          <c:dLbls>
            <c:delete val="true"/>
          </c:dLbls>
          <c:cat>
            <c:strRef>
              <c:f>Sheet1!$A$3:$A$6</c:f>
              <c:strCache>
                <c:ptCount val="4"/>
                <c:pt idx="0">
                  <c:v>2020年一般公共预算财政拨款支出</c:v>
                </c:pt>
                <c:pt idx="3">
                  <c:v>2021年一般公共预算财政拨款支出</c:v>
                </c:pt>
              </c:strCache>
            </c:strRef>
          </c:cat>
          <c:val>
            <c:numRef>
              <c:f>Sheet1!$B$3:$B$6</c:f>
              <c:numCache>
                <c:formatCode>General</c:formatCode>
                <c:ptCount val="4"/>
                <c:pt idx="0">
                  <c:v>3777.68</c:v>
                </c:pt>
              </c:numCache>
            </c:numRef>
          </c:val>
        </c:ser>
        <c:ser>
          <c:idx val="1"/>
          <c:order val="1"/>
          <c:tx>
            <c:strRef>
              <c:f>Sheet1!$C$2</c:f>
              <c:strCache>
                <c:ptCount val="1"/>
                <c:pt idx="0">
                  <c:v>2021年一般公共预算财政拨款支出</c:v>
                </c:pt>
              </c:strCache>
            </c:strRef>
          </c:tx>
          <c:spPr>
            <a:solidFill>
              <a:schemeClr val="accent2"/>
            </a:solidFill>
            <a:ln>
              <a:noFill/>
            </a:ln>
            <a:effectLst/>
          </c:spPr>
          <c:invertIfNegative val="false"/>
          <c:dLbls>
            <c:delete val="true"/>
          </c:dLbls>
          <c:cat>
            <c:strRef>
              <c:f>Sheet1!$A$3:$A$6</c:f>
              <c:strCache>
                <c:ptCount val="4"/>
                <c:pt idx="0">
                  <c:v>2020年一般公共预算财政拨款支出</c:v>
                </c:pt>
                <c:pt idx="3">
                  <c:v>2021年一般公共预算财政拨款支出</c:v>
                </c:pt>
              </c:strCache>
            </c:strRef>
          </c:cat>
          <c:val>
            <c:numRef>
              <c:f>Sheet1!$C$3:$C$6</c:f>
              <c:numCache>
                <c:formatCode>General</c:formatCode>
                <c:ptCount val="4"/>
                <c:pt idx="3">
                  <c:v>3863.62</c:v>
                </c:pt>
              </c:numCache>
            </c:numRef>
          </c:val>
        </c:ser>
        <c:dLbls>
          <c:showLegendKey val="false"/>
          <c:showVal val="false"/>
          <c:showCatName val="false"/>
          <c:showSerName val="false"/>
          <c:showPercent val="false"/>
          <c:showBubbleSize val="false"/>
        </c:dLbls>
        <c:gapWidth val="150"/>
        <c:overlap val="100"/>
        <c:axId val="298819330"/>
        <c:axId val="86947885"/>
      </c:barChart>
      <c:catAx>
        <c:axId val="298819330"/>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86947885"/>
        <c:crosses val="autoZero"/>
        <c:auto val="true"/>
        <c:lblAlgn val="ctr"/>
        <c:lblOffset val="100"/>
        <c:noMultiLvlLbl val="false"/>
      </c:catAx>
      <c:valAx>
        <c:axId val="86947885"/>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298819330"/>
        <c:crosses val="autoZero"/>
        <c:crossBetween val="between"/>
      </c:valAx>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Sheet1!$B$1</c:f>
              <c:strCache>
                <c:ptCount val="1"/>
                <c:pt idx="0">
                  <c:v>一般公共预算财政拨款支出决算结构图</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Pt>
            <c:idx val="5"/>
            <c:bubble3D val="false"/>
            <c:spPr>
              <a:solidFill>
                <a:schemeClr val="accent6"/>
              </a:solidFill>
              <a:ln w="19050">
                <a:solidFill>
                  <a:schemeClr val="lt1"/>
                </a:solidFill>
              </a:ln>
              <a:effectLst/>
            </c:spPr>
          </c:dPt>
          <c:dLbls>
            <c:delete val="true"/>
          </c:dLbls>
          <c:cat>
            <c:strRef>
              <c:f>Sheet1!$A$2:$A$7</c:f>
              <c:strCache>
                <c:ptCount val="6"/>
                <c:pt idx="0">
                  <c:v>社会保障和就业支出</c:v>
                </c:pt>
                <c:pt idx="1">
                  <c:v>卫生健康支出</c:v>
                </c:pt>
                <c:pt idx="2">
                  <c:v>节能环保支出</c:v>
                </c:pt>
                <c:pt idx="3">
                  <c:v>城乡社区支出</c:v>
                </c:pt>
                <c:pt idx="4">
                  <c:v>商业服务业等支出</c:v>
                </c:pt>
                <c:pt idx="5">
                  <c:v>住房保障支出</c:v>
                </c:pt>
              </c:strCache>
            </c:strRef>
          </c:cat>
          <c:val>
            <c:numRef>
              <c:f>Sheet1!$B$2:$B$7</c:f>
              <c:numCache>
                <c:formatCode>General</c:formatCode>
                <c:ptCount val="6"/>
                <c:pt idx="0">
                  <c:v>224.7</c:v>
                </c:pt>
                <c:pt idx="1">
                  <c:v>55.51</c:v>
                </c:pt>
                <c:pt idx="2">
                  <c:v>724.85</c:v>
                </c:pt>
                <c:pt idx="3">
                  <c:v>2664.14</c:v>
                </c:pt>
                <c:pt idx="4">
                  <c:v>5</c:v>
                </c:pt>
                <c:pt idx="5">
                  <c:v>189.42</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Sheet1!$B$1</c:f>
              <c:strCache>
                <c:ptCount val="1"/>
                <c:pt idx="0">
                  <c:v>“三公”经费财政拨款支出结构</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Lbls>
            <c:delete val="true"/>
          </c:dLbls>
          <c:cat>
            <c:strRef>
              <c:f>Sheet1!$A$2:$A$4</c:f>
              <c:strCache>
                <c:ptCount val="3"/>
                <c:pt idx="0">
                  <c:v>公务用车购置及运行维护费</c:v>
                </c:pt>
                <c:pt idx="1">
                  <c:v>公务接待费</c:v>
                </c:pt>
                <c:pt idx="2">
                  <c:v>因公出国（境）费</c:v>
                </c:pt>
              </c:strCache>
            </c:strRef>
          </c:cat>
          <c:val>
            <c:numRef>
              <c:f>Sheet1!$B$2:$B$4</c:f>
              <c:numCache>
                <c:formatCode>General</c:formatCode>
                <c:ptCount val="3"/>
                <c:pt idx="0">
                  <c:v>14.37</c:v>
                </c:pt>
                <c:pt idx="1">
                  <c:v>0.06</c:v>
                </c:pt>
                <c:pt idx="2">
                  <c:v>0</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29</Pages>
  <Words>9293</Words>
  <Characters>10159</Characters>
  <Lines>61</Lines>
  <Paragraphs>17</Paragraphs>
  <TotalTime>23</TotalTime>
  <ScaleCrop>false</ScaleCrop>
  <LinksUpToDate>false</LinksUpToDate>
  <CharactersWithSpaces>10284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2020-08-05T09:49:00Z</dcterms:created>
  <dc:creator>曹颖</dc:creator>
  <cp:lastModifiedBy>user</cp:lastModifiedBy>
  <cp:lastPrinted>2022-08-06T10:23:00Z</cp:lastPrinted>
  <dcterms:modified xsi:type="dcterms:W3CDTF">2022-09-27T16:27:24Z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CC56DA82F1C5479BB63976683A549EE9</vt:lpwstr>
  </property>
</Properties>
</file>