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ascii="方正小标宋简体" w:hAnsi="宋体" w:eastAsia="方正小标宋简体"/>
          <w:sz w:val="72"/>
          <w:szCs w:val="72"/>
        </w:rPr>
      </w:pPr>
      <w:bookmarkStart w:id="0" w:name="_Toc15306267"/>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spacing w:line="600" w:lineRule="exact"/>
        <w:jc w:val="center"/>
        <w:outlineLvl w:val="0"/>
        <w:rPr>
          <w:rFonts w:ascii="方正小标宋简体" w:hAnsi="宋体" w:eastAsia="方正小标宋简体"/>
          <w:sz w:val="72"/>
          <w:szCs w:val="72"/>
        </w:rPr>
      </w:pPr>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 w:name="_Toc115161361"/>
      <w:bookmarkStart w:id="2" w:name="_Toc15396597"/>
      <w:bookmarkStart w:id="3" w:name="_Toc15377425"/>
      <w:bookmarkStart w:id="4" w:name="_Toc15378441"/>
      <w:bookmarkStart w:id="5" w:name="_Toc15377193"/>
      <w:bookmarkStart w:id="6" w:name="_Toc15396475"/>
      <w:r>
        <w:rPr>
          <w:rFonts w:hint="eastAsia" w:ascii="方正小标宋简体" w:hAnsi="方正小标宋简体" w:eastAsia="方正小标宋简体" w:cs="方正小标宋简体"/>
          <w:sz w:val="72"/>
          <w:szCs w:val="72"/>
        </w:rPr>
        <w:t>2021年度</w:t>
      </w:r>
      <w:bookmarkEnd w:id="1"/>
      <w:bookmarkEnd w:id="2"/>
      <w:bookmarkEnd w:id="3"/>
      <w:bookmarkEnd w:id="4"/>
      <w:bookmarkEnd w:id="5"/>
      <w:bookmarkEnd w:id="6"/>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7" w:name="_Toc115161362"/>
      <w:bookmarkStart w:id="8" w:name="_Toc15377194"/>
      <w:bookmarkStart w:id="9" w:name="_Toc15396598"/>
      <w:bookmarkStart w:id="10" w:name="_Toc15377426"/>
      <w:bookmarkStart w:id="11" w:name="_Toc15396476"/>
      <w:bookmarkStart w:id="12" w:name="_Toc15378442"/>
      <w:r>
        <w:rPr>
          <w:rFonts w:hint="eastAsia" w:ascii="方正小标宋简体" w:hAnsi="方正小标宋简体" w:eastAsia="方正小标宋简体" w:cs="方正小标宋简体"/>
          <w:sz w:val="72"/>
          <w:szCs w:val="72"/>
        </w:rPr>
        <w:t>德阳市</w:t>
      </w:r>
      <w:bookmarkEnd w:id="0"/>
      <w:bookmarkStart w:id="13" w:name="_Toc15306268"/>
      <w:r>
        <w:rPr>
          <w:rFonts w:hint="eastAsia" w:ascii="方正小标宋简体" w:hAnsi="方正小标宋简体" w:eastAsia="方正小标宋简体" w:cs="方正小标宋简体"/>
          <w:sz w:val="72"/>
          <w:szCs w:val="72"/>
        </w:rPr>
        <w:t>公园管理处</w:t>
      </w:r>
      <w:bookmarkEnd w:id="7"/>
    </w:p>
    <w:p>
      <w:pPr>
        <w:adjustRightInd w:val="0"/>
        <w:snapToGrid w:val="0"/>
        <w:spacing w:line="360" w:lineRule="auto"/>
        <w:jc w:val="center"/>
        <w:outlineLvl w:val="0"/>
        <w:rPr>
          <w:rFonts w:ascii="方正小标宋简体" w:hAnsi="方正小标宋简体" w:eastAsia="方正小标宋简体" w:cs="方正小标宋简体"/>
          <w:sz w:val="72"/>
          <w:szCs w:val="72"/>
        </w:rPr>
      </w:pPr>
      <w:bookmarkStart w:id="14" w:name="_Toc115161363"/>
      <w:r>
        <w:rPr>
          <w:rFonts w:hint="eastAsia" w:ascii="方正小标宋简体" w:hAnsi="方正小标宋简体" w:eastAsia="方正小标宋简体" w:cs="方正小标宋简体"/>
          <w:sz w:val="72"/>
          <w:szCs w:val="72"/>
        </w:rPr>
        <w:t>单位决算</w:t>
      </w:r>
      <w:bookmarkEnd w:id="8"/>
      <w:bookmarkEnd w:id="9"/>
      <w:bookmarkEnd w:id="10"/>
      <w:bookmarkEnd w:id="11"/>
      <w:bookmarkEnd w:id="12"/>
      <w:bookmarkEnd w:id="13"/>
      <w:bookmarkEnd w:id="14"/>
    </w:p>
    <w:p>
      <w:pPr>
        <w:widowControl/>
        <w:jc w:val="center"/>
        <w:rPr>
          <w:rFonts w:ascii="黑体" w:hAnsi="黑体" w:eastAsia="黑体"/>
          <w:sz w:val="48"/>
          <w:szCs w:val="48"/>
        </w:rPr>
      </w:pPr>
      <w:r>
        <w:rPr>
          <w:rFonts w:ascii="方正小标宋简体" w:hAnsi="宋体" w:eastAsia="方正小标宋简体"/>
          <w:sz w:val="36"/>
          <w:szCs w:val="36"/>
        </w:rPr>
        <w:br w:type="page"/>
      </w:r>
      <w:r>
        <w:rPr>
          <w:rFonts w:hint="eastAsia" w:ascii="黑体" w:hAnsi="黑体" w:eastAsia="黑体"/>
          <w:sz w:val="48"/>
          <w:szCs w:val="48"/>
        </w:rPr>
        <w:t>目 录</w:t>
      </w:r>
    </w:p>
    <w:p>
      <w:pPr>
        <w:widowControl/>
        <w:jc w:val="center"/>
        <w:rPr>
          <w:rFonts w:ascii="黑体" w:hAnsi="黑体" w:eastAsia="黑体" w:cstheme="minorBidi"/>
          <w:sz w:val="28"/>
          <w:szCs w:val="28"/>
        </w:rPr>
      </w:pPr>
    </w:p>
    <w:p>
      <w:pPr>
        <w:widowControl/>
        <w:jc w:val="center"/>
      </w:pPr>
      <w:r>
        <w:rPr>
          <w:rFonts w:hint="eastAsia"/>
        </w:rPr>
        <w:t>公开时间：2022年9月22日</w:t>
      </w:r>
      <w:bookmarkStart w:id="15" w:name="_Toc15377196"/>
      <w:bookmarkStart w:id="16" w:name="_Toc15396599"/>
    </w:p>
    <w:sdt>
      <w:sdtPr>
        <w:rPr>
          <w:lang w:val="zh-CN"/>
        </w:rPr>
        <w:id w:val="1034313"/>
        <w:docPartObj>
          <w:docPartGallery w:val="Table of Contents"/>
          <w:docPartUnique/>
        </w:docPartObj>
      </w:sdtPr>
      <w:sdtEndPr>
        <w:rPr>
          <w:rFonts w:ascii="Times New Roman" w:hAnsi="Times New Roman" w:eastAsia="宋体"/>
          <w:sz w:val="21"/>
          <w:szCs w:val="24"/>
          <w:lang w:val="en-US"/>
        </w:rPr>
      </w:sdtEndPr>
      <w:sdtContent>
        <w:p>
          <w:pPr>
            <w:pStyle w:val="11"/>
            <w:rPr>
              <w:rFonts w:asciiTheme="minorHAnsi" w:hAnsiTheme="minorHAnsi" w:eastAsiaTheme="minorEastAsia" w:cstheme="minorBidi"/>
              <w:sz w:val="21"/>
              <w:szCs w:val="22"/>
            </w:rPr>
          </w:pPr>
          <w:r>
            <w:fldChar w:fldCharType="begin"/>
          </w:r>
          <w:r>
            <w:instrText xml:space="preserve"> TOC \o "1-3" \h \z \u </w:instrText>
          </w:r>
          <w:r>
            <w:fldChar w:fldCharType="separate"/>
          </w:r>
        </w:p>
        <w:p>
          <w:pPr>
            <w:pStyle w:val="11"/>
            <w:rPr>
              <w:rFonts w:asciiTheme="minorHAnsi" w:hAnsiTheme="minorHAnsi" w:eastAsiaTheme="minorEastAsia" w:cstheme="minorBidi"/>
              <w:sz w:val="21"/>
              <w:szCs w:val="22"/>
            </w:rPr>
          </w:pPr>
          <w:r>
            <w:fldChar w:fldCharType="begin"/>
          </w:r>
          <w:r>
            <w:instrText xml:space="preserve"> HYPERLINK \l "_Toc115161364" </w:instrText>
          </w:r>
          <w:r>
            <w:fldChar w:fldCharType="separate"/>
          </w:r>
          <w:r>
            <w:rPr>
              <w:rStyle w:val="16"/>
              <w:rFonts w:hint="eastAsia" w:ascii="黑体" w:hAnsi="黑体" w:eastAsia="黑体"/>
            </w:rPr>
            <w:t>第一部分</w:t>
          </w:r>
          <w:r>
            <w:rPr>
              <w:rStyle w:val="16"/>
              <w:rFonts w:ascii="黑体" w:hAnsi="黑体" w:eastAsia="黑体"/>
            </w:rPr>
            <w:t xml:space="preserve"> </w:t>
          </w:r>
          <w:r>
            <w:rPr>
              <w:rStyle w:val="16"/>
              <w:rFonts w:hint="eastAsia" w:ascii="黑体" w:hAnsi="黑体" w:eastAsia="黑体"/>
            </w:rPr>
            <w:t>单位概况</w:t>
          </w:r>
          <w:r>
            <w:tab/>
          </w:r>
          <w:r>
            <w:rPr>
              <w:sz w:val="21"/>
              <w:szCs w:val="21"/>
            </w:rPr>
            <w:fldChar w:fldCharType="begin"/>
          </w:r>
          <w:r>
            <w:rPr>
              <w:sz w:val="21"/>
              <w:szCs w:val="21"/>
            </w:rPr>
            <w:instrText xml:space="preserve"> PAGEREF _Toc115161364 \h </w:instrText>
          </w:r>
          <w:r>
            <w:rPr>
              <w:sz w:val="21"/>
              <w:szCs w:val="21"/>
            </w:rPr>
            <w:fldChar w:fldCharType="separate"/>
          </w:r>
          <w:r>
            <w:rPr>
              <w:sz w:val="21"/>
              <w:szCs w:val="21"/>
            </w:rPr>
            <w:t>3</w:t>
          </w:r>
          <w:r>
            <w:rPr>
              <w:sz w:val="21"/>
              <w:szCs w:val="21"/>
            </w:rPr>
            <w:fldChar w:fldCharType="end"/>
          </w:r>
          <w:r>
            <w:rPr>
              <w:sz w:val="21"/>
              <w:szCs w:val="21"/>
            </w:rPr>
            <w:fldChar w:fldCharType="end"/>
          </w:r>
        </w:p>
        <w:p>
          <w:pPr>
            <w:pStyle w:val="12"/>
            <w:rPr>
              <w:rFonts w:asciiTheme="minorHAnsi" w:hAnsiTheme="minorHAnsi" w:eastAsiaTheme="minorEastAsia" w:cstheme="minorBidi"/>
              <w:szCs w:val="22"/>
            </w:rPr>
          </w:pPr>
          <w:r>
            <w:fldChar w:fldCharType="begin"/>
          </w:r>
          <w:r>
            <w:instrText xml:space="preserve"> HYPERLINK \l "_Toc115161365" </w:instrText>
          </w:r>
          <w:r>
            <w:fldChar w:fldCharType="separate"/>
          </w:r>
          <w:r>
            <w:rPr>
              <w:rStyle w:val="16"/>
              <w:rFonts w:hint="eastAsia" w:ascii="黑体" w:hAnsi="黑体" w:eastAsia="黑体"/>
            </w:rPr>
            <w:t>一、主要职能及机构设置情况</w:t>
          </w:r>
          <w:r>
            <w:tab/>
          </w:r>
          <w:r>
            <w:fldChar w:fldCharType="begin"/>
          </w:r>
          <w:r>
            <w:instrText xml:space="preserve"> PAGEREF _Toc115161365 \h </w:instrText>
          </w:r>
          <w:r>
            <w:fldChar w:fldCharType="separate"/>
          </w:r>
          <w:r>
            <w:t>3</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"_Toc115161366" </w:instrText>
          </w:r>
          <w:r>
            <w:fldChar w:fldCharType="separate"/>
          </w:r>
          <w:r>
            <w:rPr>
              <w:rStyle w:val="16"/>
              <w:rFonts w:hint="eastAsia" w:ascii="黑体" w:hAnsi="黑体" w:eastAsia="黑体"/>
            </w:rPr>
            <w:t>二、</w:t>
          </w:r>
          <w:r>
            <w:rPr>
              <w:rStyle w:val="16"/>
              <w:rFonts w:ascii="黑体" w:hAnsi="黑体" w:eastAsia="黑体"/>
            </w:rPr>
            <w:t>2021</w:t>
          </w:r>
          <w:r>
            <w:rPr>
              <w:rStyle w:val="16"/>
              <w:rFonts w:hint="eastAsia" w:ascii="黑体" w:hAnsi="黑体" w:eastAsia="黑体"/>
            </w:rPr>
            <w:t>年重点工作完成情况</w:t>
          </w:r>
          <w:r>
            <w:tab/>
          </w:r>
          <w:r>
            <w:fldChar w:fldCharType="begin"/>
          </w:r>
          <w:r>
            <w:instrText xml:space="preserve"> PAGEREF _Toc115161366 \h </w:instrText>
          </w:r>
          <w:r>
            <w:fldChar w:fldCharType="separate"/>
          </w:r>
          <w:r>
            <w:t>3</w:t>
          </w:r>
          <w:r>
            <w:fldChar w:fldCharType="end"/>
          </w:r>
          <w:r>
            <w:fldChar w:fldCharType="end"/>
          </w:r>
        </w:p>
        <w:p>
          <w:pPr>
            <w:pStyle w:val="11"/>
            <w:rPr>
              <w:rFonts w:asciiTheme="minorHAnsi" w:hAnsiTheme="minorHAnsi" w:eastAsiaTheme="minorEastAsia" w:cstheme="minorBidi"/>
              <w:sz w:val="21"/>
              <w:szCs w:val="22"/>
            </w:rPr>
          </w:pPr>
          <w:r>
            <w:fldChar w:fldCharType="begin"/>
          </w:r>
          <w:r>
            <w:instrText xml:space="preserve"> HYPERLINK \l "_Toc115161367" </w:instrText>
          </w:r>
          <w:r>
            <w:fldChar w:fldCharType="separate"/>
          </w:r>
          <w:r>
            <w:rPr>
              <w:rStyle w:val="16"/>
              <w:rFonts w:hint="eastAsia" w:ascii="黑体" w:hAnsi="黑体" w:eastAsia="黑体"/>
            </w:rPr>
            <w:t>第二部分</w:t>
          </w:r>
          <w:r>
            <w:rPr>
              <w:rStyle w:val="16"/>
              <w:rFonts w:ascii="黑体" w:hAnsi="黑体" w:eastAsia="黑体"/>
            </w:rPr>
            <w:t xml:space="preserve"> 2021</w:t>
          </w:r>
          <w:r>
            <w:rPr>
              <w:rStyle w:val="16"/>
              <w:rFonts w:hint="eastAsia" w:ascii="黑体" w:hAnsi="黑体" w:eastAsia="黑体"/>
            </w:rPr>
            <w:t>年度单位决算情况说明</w:t>
          </w:r>
          <w:r>
            <w:tab/>
          </w:r>
          <w:r>
            <w:fldChar w:fldCharType="begin"/>
          </w:r>
          <w:r>
            <w:instrText xml:space="preserve"> PAGEREF _Toc115161367 \h </w:instrText>
          </w:r>
          <w:r>
            <w:fldChar w:fldCharType="separate"/>
          </w:r>
          <w:r>
            <w:t>5</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"_Toc115161368" </w:instrText>
          </w:r>
          <w:r>
            <w:fldChar w:fldCharType="separate"/>
          </w:r>
          <w:r>
            <w:rPr>
              <w:rStyle w:val="16"/>
              <w:rFonts w:hint="eastAsia" w:ascii="黑体" w:hAnsi="黑体" w:eastAsia="黑体" w:cstheme="majorBidi"/>
              <w:bCs/>
            </w:rPr>
            <w:t>一、</w:t>
          </w:r>
          <w:r>
            <w:rPr>
              <w:rStyle w:val="16"/>
              <w:rFonts w:hint="eastAsia" w:ascii="黑体" w:hAnsi="黑体" w:eastAsia="黑体"/>
            </w:rPr>
            <w:t>收</w:t>
          </w:r>
          <w:r>
            <w:rPr>
              <w:rStyle w:val="16"/>
              <w:rFonts w:hint="eastAsia" w:ascii="黑体" w:hAnsi="黑体" w:eastAsia="黑体" w:cstheme="majorBidi"/>
              <w:bCs/>
            </w:rPr>
            <w:t>入支出决算总体情况说明</w:t>
          </w:r>
          <w:r>
            <w:tab/>
          </w:r>
          <w:r>
            <w:fldChar w:fldCharType="begin"/>
          </w:r>
          <w:r>
            <w:instrText xml:space="preserve"> PAGEREF _Toc115161368 \h </w:instrText>
          </w:r>
          <w:r>
            <w:fldChar w:fldCharType="separate"/>
          </w:r>
          <w:r>
            <w:t>5</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"_Toc115161369" </w:instrText>
          </w:r>
          <w:r>
            <w:fldChar w:fldCharType="separate"/>
          </w:r>
          <w:r>
            <w:rPr>
              <w:rStyle w:val="16"/>
              <w:rFonts w:hint="eastAsia" w:ascii="黑体" w:hAnsi="黑体" w:eastAsia="黑体" w:cstheme="majorBidi"/>
              <w:bCs/>
            </w:rPr>
            <w:t>二、</w:t>
          </w:r>
          <w:r>
            <w:rPr>
              <w:rStyle w:val="16"/>
              <w:rFonts w:hint="eastAsia" w:ascii="黑体" w:hAnsi="黑体" w:eastAsia="黑体"/>
            </w:rPr>
            <w:t>收</w:t>
          </w:r>
          <w:r>
            <w:rPr>
              <w:rStyle w:val="16"/>
              <w:rFonts w:hint="eastAsia" w:ascii="黑体" w:hAnsi="黑体" w:eastAsia="黑体" w:cstheme="majorBidi"/>
              <w:bCs/>
            </w:rPr>
            <w:t>入决算情况说明</w:t>
          </w:r>
          <w:r>
            <w:tab/>
          </w:r>
          <w:r>
            <w:fldChar w:fldCharType="begin"/>
          </w:r>
          <w:r>
            <w:instrText xml:space="preserve"> PAGEREF _Toc115161369 \h </w:instrText>
          </w:r>
          <w:r>
            <w:fldChar w:fldCharType="separate"/>
          </w:r>
          <w:r>
            <w:t>5</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"_Toc115161371" </w:instrText>
          </w:r>
          <w:r>
            <w:fldChar w:fldCharType="separate"/>
          </w:r>
          <w:r>
            <w:rPr>
              <w:rStyle w:val="16"/>
              <w:rFonts w:hint="eastAsia" w:ascii="黑体" w:hAnsi="黑体" w:eastAsia="黑体" w:cstheme="majorBidi"/>
              <w:bCs/>
            </w:rPr>
            <w:t>三、</w:t>
          </w:r>
          <w:r>
            <w:rPr>
              <w:rStyle w:val="16"/>
              <w:rFonts w:hint="eastAsia" w:ascii="黑体" w:hAnsi="黑体" w:eastAsia="黑体"/>
            </w:rPr>
            <w:t>支</w:t>
          </w:r>
          <w:r>
            <w:rPr>
              <w:rStyle w:val="16"/>
              <w:rFonts w:hint="eastAsia" w:ascii="黑体" w:hAnsi="黑体" w:eastAsia="黑体" w:cstheme="majorBidi"/>
              <w:bCs/>
            </w:rPr>
            <w:t>出决算情况说明</w:t>
          </w:r>
          <w:r>
            <w:tab/>
          </w:r>
          <w:r>
            <w:fldChar w:fldCharType="begin"/>
          </w:r>
          <w:r>
            <w:instrText xml:space="preserve"> PAGEREF _Toc115161371 \h </w:instrText>
          </w:r>
          <w:r>
            <w:fldChar w:fldCharType="separate"/>
          </w:r>
          <w:r>
            <w:t>6</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"_Toc115161374" </w:instrText>
          </w:r>
          <w:r>
            <w:fldChar w:fldCharType="separate"/>
          </w:r>
          <w:r>
            <w:rPr>
              <w:rStyle w:val="16"/>
              <w:rFonts w:hint="eastAsia" w:ascii="黑体" w:hAnsi="黑体" w:eastAsia="黑体"/>
            </w:rPr>
            <w:t>四、财</w:t>
          </w:r>
          <w:r>
            <w:rPr>
              <w:rStyle w:val="16"/>
              <w:rFonts w:hint="eastAsia" w:ascii="黑体" w:hAnsi="黑体" w:eastAsia="黑体" w:cstheme="majorBidi"/>
              <w:bCs/>
            </w:rPr>
            <w:t>政拨款收入支出决算总体情况说明</w:t>
          </w:r>
          <w:r>
            <w:tab/>
          </w:r>
          <w:r>
            <w:fldChar w:fldCharType="begin"/>
          </w:r>
          <w:r>
            <w:instrText xml:space="preserve"> PAGEREF _Toc115161374 \h </w:instrText>
          </w:r>
          <w:r>
            <w:fldChar w:fldCharType="separate"/>
          </w:r>
          <w:r>
            <w:t>6</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"_Toc115161375" </w:instrText>
          </w:r>
          <w:r>
            <w:fldChar w:fldCharType="separate"/>
          </w:r>
          <w:r>
            <w:rPr>
              <w:rStyle w:val="16"/>
              <w:rFonts w:hint="eastAsia" w:ascii="黑体" w:hAnsi="黑体" w:eastAsia="黑体"/>
            </w:rPr>
            <w:t>五、</w:t>
          </w:r>
          <w:r>
            <w:rPr>
              <w:rStyle w:val="16"/>
              <w:rFonts w:hint="eastAsia" w:ascii="黑体" w:hAnsi="黑体" w:eastAsia="黑体"/>
              <w:b/>
            </w:rPr>
            <w:t>一</w:t>
          </w:r>
          <w:r>
            <w:rPr>
              <w:rStyle w:val="16"/>
              <w:rFonts w:hint="eastAsia" w:ascii="黑体" w:hAnsi="黑体" w:eastAsia="黑体" w:cstheme="majorBidi"/>
              <w:bCs/>
            </w:rPr>
            <w:t>般公共预算财政拨款支出决算情况说明</w:t>
          </w:r>
          <w:r>
            <w:tab/>
          </w:r>
          <w:r>
            <w:fldChar w:fldCharType="begin"/>
          </w:r>
          <w:r>
            <w:instrText xml:space="preserve"> PAGEREF _Toc115161375 \h </w:instrText>
          </w:r>
          <w:r>
            <w:fldChar w:fldCharType="separate"/>
          </w:r>
          <w:r>
            <w:t>7</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"_Toc115161380" </w:instrText>
          </w:r>
          <w:r>
            <w:fldChar w:fldCharType="separate"/>
          </w:r>
          <w:r>
            <w:rPr>
              <w:rStyle w:val="16"/>
              <w:rFonts w:hint="eastAsia" w:ascii="黑体" w:eastAsia="黑体"/>
            </w:rPr>
            <w:t>六</w:t>
          </w:r>
          <w:r>
            <w:rPr>
              <w:rStyle w:val="16"/>
              <w:rFonts w:hint="eastAsia" w:ascii="黑体" w:eastAsia="黑体"/>
              <w:b/>
            </w:rPr>
            <w:t>、</w:t>
          </w:r>
          <w:r>
            <w:rPr>
              <w:rStyle w:val="16"/>
              <w:rFonts w:hint="eastAsia" w:ascii="黑体" w:hAnsi="黑体" w:eastAsia="黑体"/>
              <w:b/>
            </w:rPr>
            <w:t>一</w:t>
          </w:r>
          <w:r>
            <w:rPr>
              <w:rStyle w:val="16"/>
              <w:rFonts w:hint="eastAsia" w:ascii="黑体" w:hAnsi="黑体" w:eastAsia="黑体" w:cstheme="majorBidi"/>
              <w:bCs/>
            </w:rPr>
            <w:t>般公共预算财政拨款基本支出决算情况说明</w:t>
          </w:r>
          <w:r>
            <w:tab/>
          </w:r>
          <w:r>
            <w:fldChar w:fldCharType="begin"/>
          </w:r>
          <w:r>
            <w:instrText xml:space="preserve"> PAGEREF _Toc115161380 \h </w:instrText>
          </w:r>
          <w:r>
            <w:fldChar w:fldCharType="separate"/>
          </w:r>
          <w:r>
            <w:t>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"_Toc115161381" </w:instrText>
          </w:r>
          <w:r>
            <w:fldChar w:fldCharType="separate"/>
          </w:r>
          <w:r>
            <w:rPr>
              <w:rStyle w:val="16"/>
              <w:rFonts w:hint="eastAsia" w:ascii="黑体" w:eastAsia="黑体"/>
            </w:rPr>
            <w:t>七、</w:t>
          </w:r>
          <w:r>
            <w:rPr>
              <w:rStyle w:val="16"/>
              <w:rFonts w:ascii="黑体" w:hAnsi="黑体" w:eastAsia="黑体" w:cstheme="majorBidi"/>
              <w:b/>
              <w:bCs/>
            </w:rPr>
            <w:t>“</w:t>
          </w:r>
          <w:r>
            <w:rPr>
              <w:rStyle w:val="16"/>
              <w:rFonts w:hint="eastAsia" w:ascii="黑体" w:hAnsi="黑体" w:eastAsia="黑体" w:cstheme="majorBidi"/>
              <w:bCs/>
            </w:rPr>
            <w:t>三公”经费财政拨款支出决算情况说明</w:t>
          </w:r>
          <w:r>
            <w:tab/>
          </w:r>
          <w:r>
            <w:fldChar w:fldCharType="begin"/>
          </w:r>
          <w:r>
            <w:instrText xml:space="preserve"> PAGEREF _Toc115161381 \h </w:instrText>
          </w:r>
          <w:r>
            <w:fldChar w:fldCharType="separate"/>
          </w:r>
          <w:r>
            <w:t>10</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"_Toc115161384" </w:instrText>
          </w:r>
          <w:r>
            <w:fldChar w:fldCharType="separate"/>
          </w:r>
          <w:r>
            <w:rPr>
              <w:rStyle w:val="16"/>
              <w:rFonts w:hint="eastAsia" w:ascii="黑体" w:eastAsia="黑体"/>
            </w:rPr>
            <w:t>八、</w:t>
          </w:r>
          <w:r>
            <w:rPr>
              <w:rStyle w:val="16"/>
              <w:rFonts w:hint="eastAsia" w:ascii="黑体" w:hAnsi="黑体" w:eastAsia="黑体" w:cstheme="majorBidi"/>
              <w:bCs/>
            </w:rPr>
            <w:t>政府性基金预算支出决算情况说明</w:t>
          </w:r>
          <w:r>
            <w:tab/>
          </w:r>
          <w:r>
            <w:fldChar w:fldCharType="begin"/>
          </w:r>
          <w:r>
            <w:instrText xml:space="preserve"> PAGEREF _Toc115161384 \h </w:instrText>
          </w:r>
          <w:r>
            <w:fldChar w:fldCharType="separate"/>
          </w:r>
          <w:r>
            <w:t>11</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"_Toc115161385" </w:instrText>
          </w:r>
          <w:r>
            <w:fldChar w:fldCharType="separate"/>
          </w:r>
          <w:r>
            <w:rPr>
              <w:rStyle w:val="16"/>
              <w:rFonts w:hint="eastAsia" w:ascii="黑体" w:hAnsi="黑体" w:eastAsia="黑体" w:cstheme="majorBidi"/>
              <w:bCs/>
            </w:rPr>
            <w:t>九、 国有资本经营预算支出决算情况说明</w:t>
          </w:r>
          <w:r>
            <w:tab/>
          </w:r>
          <w:r>
            <w:fldChar w:fldCharType="begin"/>
          </w:r>
          <w:r>
            <w:instrText xml:space="preserve"> PAGEREF _Toc115161385 \h </w:instrText>
          </w:r>
          <w:r>
            <w:fldChar w:fldCharType="separate"/>
          </w:r>
          <w:r>
            <w:t>11</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"_Toc115161386" </w:instrText>
          </w:r>
          <w:r>
            <w:fldChar w:fldCharType="separate"/>
          </w:r>
          <w:r>
            <w:rPr>
              <w:rStyle w:val="16"/>
              <w:rFonts w:hint="eastAsia" w:ascii="黑体" w:hAnsi="黑体" w:eastAsia="黑体" w:cstheme="majorBidi"/>
              <w:bCs/>
            </w:rPr>
            <w:t>十、 其他重要事项的情况说明</w:t>
          </w:r>
          <w:r>
            <w:tab/>
          </w:r>
          <w:r>
            <w:fldChar w:fldCharType="begin"/>
          </w:r>
          <w:r>
            <w:instrText xml:space="preserve"> PAGEREF _Toc115161386 \h </w:instrText>
          </w:r>
          <w:r>
            <w:fldChar w:fldCharType="separate"/>
          </w:r>
          <w:r>
            <w:t>11</w:t>
          </w:r>
          <w:r>
            <w:fldChar w:fldCharType="end"/>
          </w:r>
          <w:r>
            <w:fldChar w:fldCharType="end"/>
          </w:r>
        </w:p>
        <w:p>
          <w:pPr>
            <w:pStyle w:val="11"/>
            <w:rPr>
              <w:rFonts w:asciiTheme="minorHAnsi" w:hAnsiTheme="minorHAnsi" w:eastAsiaTheme="minorEastAsia" w:cstheme="minorBidi"/>
              <w:sz w:val="21"/>
              <w:szCs w:val="22"/>
            </w:rPr>
          </w:pPr>
          <w:r>
            <w:fldChar w:fldCharType="begin"/>
          </w:r>
          <w:r>
            <w:instrText xml:space="preserve"> HYPERLINK \l "_Toc115161391" </w:instrText>
          </w:r>
          <w:r>
            <w:fldChar w:fldCharType="separate"/>
          </w:r>
          <w:r>
            <w:rPr>
              <w:rStyle w:val="16"/>
              <w:rFonts w:hint="eastAsia" w:ascii="黑体" w:hAnsi="黑体" w:eastAsia="黑体" w:cs="黑体"/>
              <w:bCs/>
              <w:kern w:val="44"/>
            </w:rPr>
            <w:t>第三部分</w:t>
          </w:r>
          <w:r>
            <w:rPr>
              <w:rStyle w:val="16"/>
              <w:rFonts w:hint="eastAsia" w:ascii="黑体" w:hAnsi="黑体" w:eastAsia="黑体"/>
            </w:rPr>
            <w:t xml:space="preserve"> 名</w:t>
          </w:r>
          <w:r>
            <w:rPr>
              <w:rStyle w:val="16"/>
              <w:rFonts w:hint="eastAsia" w:ascii="黑体" w:hAnsi="黑体" w:eastAsia="黑体"/>
              <w:bCs/>
              <w:kern w:val="44"/>
            </w:rPr>
            <w:t>词解释</w:t>
          </w:r>
          <w:r>
            <w:tab/>
          </w:r>
          <w:r>
            <w:rPr>
              <w:sz w:val="21"/>
              <w:szCs w:val="21"/>
            </w:rPr>
            <w:fldChar w:fldCharType="begin"/>
          </w:r>
          <w:r>
            <w:rPr>
              <w:sz w:val="21"/>
              <w:szCs w:val="21"/>
            </w:rPr>
            <w:instrText xml:space="preserve"> PAGEREF _Toc115161391 \h </w:instrText>
          </w:r>
          <w:r>
            <w:rPr>
              <w:sz w:val="21"/>
              <w:szCs w:val="21"/>
            </w:rPr>
            <w:fldChar w:fldCharType="separate"/>
          </w:r>
          <w:r>
            <w:rPr>
              <w:sz w:val="21"/>
              <w:szCs w:val="21"/>
            </w:rPr>
            <w:t>13</w:t>
          </w:r>
          <w:r>
            <w:rPr>
              <w:sz w:val="21"/>
              <w:szCs w:val="21"/>
            </w:rPr>
            <w:fldChar w:fldCharType="end"/>
          </w:r>
          <w:r>
            <w:rPr>
              <w:sz w:val="21"/>
              <w:szCs w:val="21"/>
            </w:rPr>
            <w:fldChar w:fldCharType="end"/>
          </w:r>
        </w:p>
        <w:p>
          <w:pPr>
            <w:pStyle w:val="11"/>
            <w:rPr>
              <w:rFonts w:asciiTheme="minorHAnsi" w:hAnsiTheme="minorHAnsi" w:eastAsiaTheme="minorEastAsia" w:cstheme="minorBidi"/>
              <w:sz w:val="21"/>
              <w:szCs w:val="22"/>
            </w:rPr>
          </w:pPr>
          <w:r>
            <w:fldChar w:fldCharType="begin"/>
          </w:r>
          <w:r>
            <w:instrText xml:space="preserve"> HYPERLINK \l "_Toc115161392" </w:instrText>
          </w:r>
          <w:r>
            <w:fldChar w:fldCharType="separate"/>
          </w:r>
          <w:r>
            <w:rPr>
              <w:rStyle w:val="16"/>
              <w:rFonts w:hint="eastAsia" w:ascii="黑体" w:hAnsi="黑体" w:eastAsia="黑体"/>
            </w:rPr>
            <w:t>第</w:t>
          </w:r>
          <w:r>
            <w:rPr>
              <w:rStyle w:val="16"/>
              <w:rFonts w:hint="eastAsia" w:ascii="黑体" w:hAnsi="黑体" w:eastAsia="黑体"/>
              <w:bCs/>
              <w:kern w:val="44"/>
            </w:rPr>
            <w:t>四部分</w:t>
          </w:r>
          <w:r>
            <w:rPr>
              <w:rStyle w:val="16"/>
              <w:rFonts w:ascii="黑体" w:hAnsi="黑体" w:eastAsia="黑体"/>
              <w:bCs/>
              <w:kern w:val="44"/>
            </w:rPr>
            <w:t xml:space="preserve"> </w:t>
          </w:r>
          <w:r>
            <w:rPr>
              <w:rStyle w:val="16"/>
              <w:rFonts w:hint="eastAsia" w:ascii="黑体" w:hAnsi="黑体" w:eastAsia="黑体"/>
              <w:bCs/>
              <w:kern w:val="44"/>
            </w:rPr>
            <w:t>附件</w:t>
          </w:r>
          <w:r>
            <w:tab/>
          </w:r>
          <w:r>
            <w:rPr>
              <w:sz w:val="21"/>
              <w:szCs w:val="21"/>
            </w:rPr>
            <w:fldChar w:fldCharType="begin"/>
          </w:r>
          <w:r>
            <w:rPr>
              <w:sz w:val="21"/>
              <w:szCs w:val="21"/>
            </w:rPr>
            <w:instrText xml:space="preserve"> PAGEREF _Toc115161392 \h </w:instrText>
          </w:r>
          <w:r>
            <w:rPr>
              <w:sz w:val="21"/>
              <w:szCs w:val="21"/>
            </w:rPr>
            <w:fldChar w:fldCharType="separate"/>
          </w:r>
          <w:r>
            <w:rPr>
              <w:sz w:val="21"/>
              <w:szCs w:val="21"/>
            </w:rPr>
            <w:t>15</w:t>
          </w:r>
          <w:r>
            <w:rPr>
              <w:sz w:val="21"/>
              <w:szCs w:val="21"/>
            </w:rPr>
            <w:fldChar w:fldCharType="end"/>
          </w:r>
          <w:r>
            <w:rPr>
              <w:sz w:val="21"/>
              <w:szCs w:val="21"/>
            </w:rPr>
            <w:fldChar w:fldCharType="end"/>
          </w:r>
        </w:p>
        <w:p>
          <w:pPr>
            <w:pStyle w:val="11"/>
            <w:rPr>
              <w:rFonts w:asciiTheme="minorHAnsi" w:hAnsiTheme="minorHAnsi" w:eastAsiaTheme="minorEastAsia" w:cstheme="minorBidi"/>
              <w:sz w:val="21"/>
              <w:szCs w:val="22"/>
            </w:rPr>
          </w:pPr>
          <w:r>
            <w:fldChar w:fldCharType="begin"/>
          </w:r>
          <w:r>
            <w:instrText xml:space="preserve"> HYPERLINK \l "_Toc115161394" </w:instrText>
          </w:r>
          <w:r>
            <w:fldChar w:fldCharType="separate"/>
          </w:r>
          <w:r>
            <w:rPr>
              <w:rStyle w:val="16"/>
              <w:rFonts w:hint="eastAsia" w:ascii="黑体" w:hAnsi="黑体" w:eastAsia="黑体"/>
            </w:rPr>
            <w:t>第</w:t>
          </w:r>
          <w:r>
            <w:rPr>
              <w:rStyle w:val="16"/>
              <w:rFonts w:hint="eastAsia" w:ascii="黑体" w:hAnsi="黑体" w:eastAsia="黑体"/>
              <w:bCs/>
              <w:kern w:val="44"/>
            </w:rPr>
            <w:t>五部分</w:t>
          </w:r>
          <w:r>
            <w:rPr>
              <w:rStyle w:val="16"/>
              <w:rFonts w:ascii="黑体" w:hAnsi="黑体" w:eastAsia="黑体"/>
              <w:bCs/>
              <w:kern w:val="44"/>
            </w:rPr>
            <w:t xml:space="preserve"> </w:t>
          </w:r>
          <w:r>
            <w:rPr>
              <w:rStyle w:val="16"/>
              <w:rFonts w:hint="eastAsia" w:ascii="黑体" w:hAnsi="黑体" w:eastAsia="黑体"/>
              <w:bCs/>
              <w:kern w:val="44"/>
            </w:rPr>
            <w:t>附表</w:t>
          </w:r>
          <w:r>
            <w:tab/>
          </w:r>
          <w:r>
            <w:rPr>
              <w:sz w:val="21"/>
              <w:szCs w:val="21"/>
            </w:rPr>
            <w:fldChar w:fldCharType="begin"/>
          </w:r>
          <w:r>
            <w:rPr>
              <w:sz w:val="21"/>
              <w:szCs w:val="21"/>
            </w:rPr>
            <w:instrText xml:space="preserve"> PAGEREF _Toc115161394 \h </w:instrText>
          </w:r>
          <w:r>
            <w:rPr>
              <w:sz w:val="21"/>
              <w:szCs w:val="21"/>
            </w:rPr>
            <w:fldChar w:fldCharType="separate"/>
          </w:r>
          <w:r>
            <w:rPr>
              <w:sz w:val="21"/>
              <w:szCs w:val="21"/>
            </w:rPr>
            <w:t>19</w:t>
          </w:r>
          <w:r>
            <w:rPr>
              <w:sz w:val="21"/>
              <w:szCs w:val="21"/>
            </w:rPr>
            <w:fldChar w:fldCharType="end"/>
          </w:r>
          <w:r>
            <w:rPr>
              <w:sz w:val="21"/>
              <w:szCs w:val="21"/>
            </w:rPr>
            <w:fldChar w:fldCharType="end"/>
          </w:r>
        </w:p>
        <w:p>
          <w:pPr>
            <w:pStyle w:val="12"/>
            <w:rPr>
              <w:rFonts w:asciiTheme="minorHAnsi" w:hAnsiTheme="minorHAnsi" w:eastAsiaTheme="minorEastAsia" w:cstheme="minorBidi"/>
              <w:szCs w:val="22"/>
            </w:rPr>
          </w:pPr>
          <w:r>
            <w:fldChar w:fldCharType="begin"/>
          </w:r>
          <w:r>
            <w:instrText xml:space="preserve"> HYPERLINK \l "_Toc115161395" </w:instrText>
          </w:r>
          <w:r>
            <w:fldChar w:fldCharType="separate"/>
          </w:r>
          <w:r>
            <w:rPr>
              <w:rStyle w:val="16"/>
              <w:rFonts w:hint="eastAsia" w:ascii="仿宋" w:hAnsi="仿宋" w:eastAsia="仿宋"/>
            </w:rPr>
            <w:t>一、收入支出决算总表</w:t>
          </w:r>
          <w:r>
            <w:tab/>
          </w:r>
          <w:r>
            <w:fldChar w:fldCharType="begin"/>
          </w:r>
          <w:r>
            <w:instrText xml:space="preserve"> PAGEREF _Toc115161395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"_Toc115161396" </w:instrText>
          </w:r>
          <w:r>
            <w:fldChar w:fldCharType="separate"/>
          </w:r>
          <w:r>
            <w:rPr>
              <w:rStyle w:val="16"/>
              <w:rFonts w:hint="eastAsia" w:ascii="仿宋" w:hAnsi="仿宋" w:eastAsia="仿宋"/>
            </w:rPr>
            <w:t>二、收入决算表</w:t>
          </w:r>
          <w:r>
            <w:tab/>
          </w:r>
          <w:r>
            <w:fldChar w:fldCharType="begin"/>
          </w:r>
          <w:r>
            <w:instrText xml:space="preserve"> PAGEREF _Toc115161396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"_Toc115161397" </w:instrText>
          </w:r>
          <w:r>
            <w:fldChar w:fldCharType="separate"/>
          </w:r>
          <w:r>
            <w:rPr>
              <w:rStyle w:val="16"/>
              <w:rFonts w:hint="eastAsia" w:ascii="仿宋" w:hAnsi="仿宋" w:eastAsia="仿宋"/>
            </w:rPr>
            <w:t>三、支出决算表</w:t>
          </w:r>
          <w:r>
            <w:tab/>
          </w:r>
          <w:r>
            <w:fldChar w:fldCharType="begin"/>
          </w:r>
          <w:r>
            <w:instrText xml:space="preserve"> PAGEREF _Toc115161397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"_Toc115161398" </w:instrText>
          </w:r>
          <w:r>
            <w:fldChar w:fldCharType="separate"/>
          </w:r>
          <w:r>
            <w:rPr>
              <w:rStyle w:val="16"/>
              <w:rFonts w:hint="eastAsia" w:ascii="仿宋" w:hAnsi="仿宋" w:eastAsia="仿宋"/>
            </w:rPr>
            <w:t>四、财政拨款收入支出决算总表</w:t>
          </w:r>
          <w:r>
            <w:tab/>
          </w:r>
          <w:r>
            <w:fldChar w:fldCharType="begin"/>
          </w:r>
          <w:r>
            <w:instrText xml:space="preserve"> PAGEREF _Toc115161398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"_Toc115161399" </w:instrText>
          </w:r>
          <w:r>
            <w:fldChar w:fldCharType="separate"/>
          </w:r>
          <w:r>
            <w:rPr>
              <w:rStyle w:val="16"/>
              <w:rFonts w:hint="eastAsia" w:ascii="仿宋" w:hAnsi="仿宋" w:eastAsia="仿宋"/>
            </w:rPr>
            <w:t>五、财政拨款支出决算明细表</w:t>
          </w:r>
          <w:r>
            <w:tab/>
          </w:r>
          <w:r>
            <w:fldChar w:fldCharType="begin"/>
          </w:r>
          <w:r>
            <w:instrText xml:space="preserve"> PAGEREF _Toc115161399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"_Toc115161400" </w:instrText>
          </w:r>
          <w:r>
            <w:fldChar w:fldCharType="separate"/>
          </w:r>
          <w:r>
            <w:rPr>
              <w:rStyle w:val="16"/>
              <w:rFonts w:hint="eastAsia" w:ascii="仿宋" w:hAnsi="仿宋" w:eastAsia="仿宋"/>
            </w:rPr>
            <w:t>六、一般公共预算财政拨款支出决算表</w:t>
          </w:r>
          <w:r>
            <w:tab/>
          </w:r>
          <w:r>
            <w:fldChar w:fldCharType="begin"/>
          </w:r>
          <w:r>
            <w:instrText xml:space="preserve"> PAGEREF _Toc115161400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"_Toc115161401" </w:instrText>
          </w:r>
          <w:r>
            <w:fldChar w:fldCharType="separate"/>
          </w:r>
          <w:r>
            <w:rPr>
              <w:rStyle w:val="16"/>
              <w:rFonts w:hint="eastAsia" w:ascii="仿宋" w:hAnsi="仿宋" w:eastAsia="仿宋"/>
            </w:rPr>
            <w:t>七、一般公共预算财政拨款支出决算明细表</w:t>
          </w:r>
          <w:r>
            <w:tab/>
          </w:r>
          <w:r>
            <w:fldChar w:fldCharType="begin"/>
          </w:r>
          <w:r>
            <w:instrText xml:space="preserve"> PAGEREF _Toc115161401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"_Toc115161402" </w:instrText>
          </w:r>
          <w:r>
            <w:fldChar w:fldCharType="separate"/>
          </w:r>
          <w:r>
            <w:rPr>
              <w:rStyle w:val="16"/>
              <w:rFonts w:hint="eastAsia" w:ascii="仿宋" w:hAnsi="仿宋" w:eastAsia="仿宋"/>
            </w:rPr>
            <w:t>八、一般公共预算财政拨款基本支出决算表</w:t>
          </w:r>
          <w:r>
            <w:tab/>
          </w:r>
          <w:r>
            <w:fldChar w:fldCharType="begin"/>
          </w:r>
          <w:r>
            <w:instrText xml:space="preserve"> PAGEREF _Toc115161402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"_Toc115161403" </w:instrText>
          </w:r>
          <w:r>
            <w:fldChar w:fldCharType="separate"/>
          </w:r>
          <w:r>
            <w:rPr>
              <w:rStyle w:val="16"/>
              <w:rFonts w:hint="eastAsia" w:ascii="仿宋" w:hAnsi="仿宋" w:eastAsia="仿宋"/>
            </w:rPr>
            <w:t>九、一般公共预算财政拨款项目支出决算表</w:t>
          </w:r>
          <w:r>
            <w:tab/>
          </w:r>
          <w:r>
            <w:fldChar w:fldCharType="begin"/>
          </w:r>
          <w:r>
            <w:instrText xml:space="preserve"> PAGEREF _Toc115161403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"_Toc115161404" </w:instrText>
          </w:r>
          <w:r>
            <w:fldChar w:fldCharType="separate"/>
          </w:r>
          <w:r>
            <w:rPr>
              <w:rStyle w:val="16"/>
              <w:rFonts w:hint="eastAsia" w:ascii="仿宋" w:hAnsi="仿宋" w:eastAsia="仿宋"/>
            </w:rPr>
            <w:t>十、一般公共预算财政拨款“三公”经费支出决算表</w:t>
          </w:r>
          <w:r>
            <w:tab/>
          </w:r>
          <w:r>
            <w:fldChar w:fldCharType="begin"/>
          </w:r>
          <w:r>
            <w:instrText xml:space="preserve"> PAGEREF _Toc115161404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"_Toc115161405" </w:instrText>
          </w:r>
          <w:r>
            <w:fldChar w:fldCharType="separate"/>
          </w:r>
          <w:r>
            <w:rPr>
              <w:rStyle w:val="16"/>
              <w:rFonts w:hint="eastAsia" w:ascii="仿宋" w:hAnsi="仿宋" w:eastAsia="仿宋"/>
            </w:rPr>
            <w:t>十一、政府性基金预算财政拨款收入支出决算表</w:t>
          </w:r>
          <w:r>
            <w:tab/>
          </w:r>
          <w:r>
            <w:fldChar w:fldCharType="begin"/>
          </w:r>
          <w:r>
            <w:instrText xml:space="preserve"> PAGEREF _Toc115161405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"_Toc115161406" </w:instrText>
          </w:r>
          <w:r>
            <w:fldChar w:fldCharType="separate"/>
          </w:r>
          <w:r>
            <w:rPr>
              <w:rStyle w:val="16"/>
              <w:rFonts w:hint="eastAsia" w:ascii="仿宋" w:hAnsi="仿宋" w:eastAsia="仿宋"/>
            </w:rPr>
            <w:t>十二、政府性基金预算财政拨款“三公”经费支出决算表</w:t>
          </w:r>
          <w:r>
            <w:tab/>
          </w:r>
          <w:r>
            <w:fldChar w:fldCharType="begin"/>
          </w:r>
          <w:r>
            <w:instrText xml:space="preserve"> PAGEREF _Toc115161406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"_Toc115161407" </w:instrText>
          </w:r>
          <w:r>
            <w:fldChar w:fldCharType="separate"/>
          </w:r>
          <w:r>
            <w:rPr>
              <w:rStyle w:val="16"/>
              <w:rFonts w:hint="eastAsia" w:ascii="仿宋" w:hAnsi="仿宋" w:eastAsia="仿宋"/>
            </w:rPr>
            <w:t>十三、国有资本经营预算财政拨款收入支出决算表</w:t>
          </w:r>
          <w:r>
            <w:tab/>
          </w:r>
          <w:r>
            <w:fldChar w:fldCharType="begin"/>
          </w:r>
          <w:r>
            <w:instrText xml:space="preserve"> PAGEREF _Toc115161407 \h </w:instrText>
          </w:r>
          <w:r>
            <w:fldChar w:fldCharType="separate"/>
          </w:r>
          <w:r>
            <w:t>19</w:t>
          </w:r>
          <w:r>
            <w:fldChar w:fldCharType="end"/>
          </w:r>
          <w:r>
            <w:fldChar w:fldCharType="end"/>
          </w:r>
        </w:p>
        <w:p>
          <w:pPr>
            <w:pStyle w:val="12"/>
            <w:rPr>
              <w:rFonts w:asciiTheme="minorHAnsi" w:hAnsiTheme="minorHAnsi" w:eastAsiaTheme="minorEastAsia" w:cstheme="minorBidi"/>
              <w:szCs w:val="22"/>
            </w:rPr>
          </w:pPr>
          <w:r>
            <w:fldChar w:fldCharType="begin"/>
          </w:r>
          <w:r>
            <w:instrText xml:space="preserve"> HYPERLINK \l "_Toc115161408" </w:instrText>
          </w:r>
          <w:r>
            <w:fldChar w:fldCharType="separate"/>
          </w:r>
          <w:r>
            <w:rPr>
              <w:rStyle w:val="16"/>
              <w:rFonts w:hint="eastAsia" w:ascii="仿宋" w:hAnsi="仿宋" w:eastAsia="仿宋"/>
            </w:rPr>
            <w:t>十四、国有资本经营预算财政拨款支出决算表</w:t>
          </w:r>
          <w:r>
            <w:tab/>
          </w:r>
          <w:r>
            <w:fldChar w:fldCharType="begin"/>
          </w:r>
          <w:r>
            <w:instrText xml:space="preserve"> PAGEREF _Toc115161408 \h </w:instrText>
          </w:r>
          <w:r>
            <w:fldChar w:fldCharType="separate"/>
          </w:r>
          <w:r>
            <w:t>19</w:t>
          </w:r>
          <w:r>
            <w:fldChar w:fldCharType="end"/>
          </w:r>
          <w:r>
            <w:fldChar w:fldCharType="end"/>
          </w:r>
        </w:p>
        <w:p>
          <w:r>
            <w:fldChar w:fldCharType="end"/>
          </w:r>
        </w:p>
      </w:sdtContent>
    </w:sdt>
    <w:p>
      <w:pPr>
        <w:pStyle w:val="3"/>
        <w:jc w:val="center"/>
        <w:rPr>
          <w:rStyle w:val="25"/>
          <w:rFonts w:ascii="黑体" w:hAnsi="黑体" w:eastAsia="黑体"/>
          <w:b/>
          <w:bCs w:val="0"/>
        </w:rPr>
      </w:pPr>
      <w:bookmarkStart w:id="17" w:name="_Toc115161364"/>
      <w:r>
        <w:rPr>
          <w:rFonts w:hint="eastAsia" w:ascii="黑体" w:hAnsi="黑体" w:eastAsia="黑体"/>
          <w:b w:val="0"/>
        </w:rPr>
        <w:t>第一部分 单位</w:t>
      </w:r>
      <w:r>
        <w:rPr>
          <w:rStyle w:val="25"/>
          <w:rFonts w:hint="eastAsia" w:ascii="黑体" w:hAnsi="黑体" w:eastAsia="黑体"/>
          <w:b w:val="0"/>
          <w:bCs w:val="0"/>
        </w:rPr>
        <w:t>概况</w:t>
      </w:r>
      <w:bookmarkEnd w:id="15"/>
      <w:bookmarkEnd w:id="16"/>
      <w:bookmarkEnd w:id="17"/>
    </w:p>
    <w:p>
      <w:pPr>
        <w:widowControl/>
        <w:jc w:val="left"/>
        <w:rPr>
          <w:rFonts w:ascii="黑体" w:eastAsia="黑体"/>
          <w:sz w:val="32"/>
          <w:szCs w:val="32"/>
        </w:rPr>
      </w:pPr>
    </w:p>
    <w:p>
      <w:pPr>
        <w:pStyle w:val="4"/>
        <w:rPr>
          <w:rFonts w:ascii="黑体" w:hAnsi="黑体" w:eastAsia="黑体"/>
          <w:b w:val="0"/>
        </w:rPr>
      </w:pPr>
      <w:bookmarkStart w:id="18" w:name="_Toc115161365"/>
      <w:bookmarkStart w:id="19" w:name="_Toc15396600"/>
      <w:bookmarkStart w:id="20" w:name="_Toc15377197"/>
      <w:r>
        <w:rPr>
          <w:rFonts w:hint="eastAsia" w:ascii="黑体" w:hAnsi="黑体" w:eastAsia="黑体"/>
          <w:b w:val="0"/>
        </w:rPr>
        <w:t>一、主要职能及机构设置情况</w:t>
      </w:r>
      <w:bookmarkEnd w:id="18"/>
    </w:p>
    <w:p>
      <w:pPr>
        <w:spacing w:line="600" w:lineRule="exact"/>
        <w:ind w:firstLine="640" w:firstLineChars="200"/>
        <w:rPr>
          <w:rFonts w:ascii="仿宋" w:hAnsi="仿宋" w:eastAsia="仿宋"/>
          <w:sz w:val="32"/>
          <w:szCs w:val="32"/>
        </w:rPr>
      </w:pPr>
      <w:r>
        <w:rPr>
          <w:rFonts w:hint="eastAsia" w:ascii="仿宋" w:hAnsi="仿宋" w:eastAsia="仿宋"/>
          <w:sz w:val="32"/>
          <w:szCs w:val="32"/>
        </w:rPr>
        <w:t>我单位主要负责对德阳石刻、东湖山、城北城际站站前广场、钟鼓楼广场、庐山公园等城市园林景点进行管理、维护、经营；协助城管执法部门查处管理区域内各类违法违规行为；负责管理区域内的安全生产工作。</w:t>
      </w:r>
    </w:p>
    <w:p>
      <w:pPr>
        <w:spacing w:line="600" w:lineRule="exact"/>
        <w:ind w:firstLine="640" w:firstLineChars="200"/>
        <w:rPr>
          <w:rFonts w:ascii="仿宋" w:hAnsi="仿宋" w:eastAsia="仿宋"/>
          <w:sz w:val="32"/>
          <w:szCs w:val="32"/>
        </w:rPr>
      </w:pPr>
      <w:r>
        <w:rPr>
          <w:rFonts w:hint="eastAsia" w:ascii="仿宋" w:hAnsi="仿宋" w:eastAsia="仿宋"/>
          <w:color w:val="000000"/>
          <w:sz w:val="32"/>
          <w:szCs w:val="32"/>
        </w:rPr>
        <w:t>我单位系德阳市城市管理行政执法局下属二级单位，核定事业编制85名，年末实有在职人数63人。</w:t>
      </w:r>
    </w:p>
    <w:p>
      <w:pPr>
        <w:pStyle w:val="4"/>
        <w:rPr>
          <w:rFonts w:ascii="黑体" w:hAnsi="黑体" w:eastAsia="黑体"/>
          <w:b w:val="0"/>
        </w:rPr>
      </w:pPr>
      <w:bookmarkStart w:id="21" w:name="_Toc115161366"/>
      <w:r>
        <w:rPr>
          <w:rFonts w:hint="eastAsia" w:ascii="黑体" w:hAnsi="黑体" w:eastAsia="黑体"/>
          <w:b w:val="0"/>
        </w:rPr>
        <w:t>二、2021年重点工作</w:t>
      </w:r>
      <w:bookmarkEnd w:id="19"/>
      <w:bookmarkEnd w:id="20"/>
      <w:r>
        <w:rPr>
          <w:rFonts w:hint="eastAsia" w:ascii="黑体" w:hAnsi="黑体" w:eastAsia="黑体"/>
          <w:b w:val="0"/>
        </w:rPr>
        <w:t>完成情况</w:t>
      </w:r>
      <w:bookmarkEnd w:id="21"/>
    </w:p>
    <w:p>
      <w:pPr>
        <w:spacing w:line="600" w:lineRule="exact"/>
        <w:ind w:firstLine="640" w:firstLineChars="200"/>
        <w:rPr>
          <w:rFonts w:ascii="仿宋" w:hAnsi="仿宋" w:eastAsia="仿宋"/>
          <w:sz w:val="32"/>
          <w:szCs w:val="32"/>
        </w:rPr>
      </w:pPr>
      <w:r>
        <w:rPr>
          <w:rFonts w:hint="eastAsia" w:ascii="仿宋" w:hAnsi="仿宋" w:eastAsia="仿宋"/>
          <w:sz w:val="32"/>
          <w:szCs w:val="32"/>
        </w:rPr>
        <w:t>（一）党建工作方面</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抓班子、铸队伍，夯实工作基础。严纪律、重廉洁，深化正风肃纪。强引领、促融合，认真服务群众。</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（二）基础任务方面</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压责任、固成果，做好疫情常态化防控，勤谋划、突重点，推进项目建设。行精细、重提升，深化精细化管护。一是利用管护资金70余万元，实施了“城北城际站站前广场落客平台车行道改造”项目，改造彩色沥青路面12000余平方米，优化了平台的交通组织，保证了平台环境的整体美观；二是主动与市住建局对接，将东湖山公园、石刻公园生态环境优化以及基础设施完善纳入旌湖两岸、文化娱乐城生态修复和功能完善PPP项目统筹规划，对涉及德阳石刻、东湖山公园的有关规划草案提出了修订意见；三是在汛期来临之际，邀请市自然资源局联系有关专家，对东湖山公园地质灾害风险进行了应急调查，出具了专家意见，为下一步工程治理做好了前期准备；四是扎实推进智慧公园建设。按照运用数字技术和人工智能，对公园（广场）进行维护管理服务的基本思路，提出了“智慧公园”建设的初步策划文案，主动对接局指挥中心等有关单位，积极向市政府申报项目和资金，力促项目早日落实落地。</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（三）个性任务方面</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强化公园（广场）群众性文化传播主阵地功能，以丰富公园文化元素，提升公园文化品味为目标，在德阳石刻公园成功举办了“大德如阳、月满旌城”中秋文艺演出活动，丰富了市民群众业余文化生活，增强了公园文化软实力，为将公园（广场）建成市民群众的“生态家园”、“文化家园”做出了积极探索。</w:t>
      </w:r>
    </w:p>
    <w:p>
      <w:pPr>
        <w:spacing w:line="600" w:lineRule="exact"/>
        <w:ind w:firstLine="640" w:firstLineChars="200"/>
        <w:rPr>
          <w:rFonts w:ascii="仿宋" w:hAnsi="仿宋" w:eastAsia="仿宋"/>
          <w:sz w:val="32"/>
          <w:szCs w:val="32"/>
        </w:rPr>
      </w:pPr>
      <w:r>
        <w:rPr>
          <w:rFonts w:hint="eastAsia" w:ascii="仿宋" w:hAnsi="仿宋" w:eastAsia="仿宋"/>
          <w:sz w:val="32"/>
          <w:szCs w:val="32"/>
        </w:rPr>
        <w:br w:type="page"/>
      </w:r>
    </w:p>
    <w:p>
      <w:pPr>
        <w:pStyle w:val="3"/>
        <w:ind w:right="440"/>
        <w:jc w:val="center"/>
        <w:rPr>
          <w:rStyle w:val="25"/>
          <w:rFonts w:ascii="黑体" w:hAnsi="黑体" w:eastAsia="黑体"/>
          <w:b w:val="0"/>
          <w:bCs/>
        </w:rPr>
      </w:pPr>
      <w:bookmarkStart w:id="22" w:name="_Toc115161367"/>
      <w:bookmarkStart w:id="23" w:name="_Toc15377204"/>
      <w:bookmarkStart w:id="24" w:name="_Toc15396602"/>
      <w:r>
        <w:rPr>
          <w:rFonts w:hint="eastAsia" w:ascii="黑体" w:hAnsi="黑体" w:eastAsia="黑体"/>
          <w:b w:val="0"/>
        </w:rPr>
        <w:t>第二部分 2021年度</w:t>
      </w:r>
      <w:r>
        <w:rPr>
          <w:rStyle w:val="25"/>
          <w:rFonts w:hint="eastAsia" w:ascii="黑体" w:hAnsi="黑体" w:eastAsia="黑体"/>
          <w:b w:val="0"/>
          <w:bCs/>
        </w:rPr>
        <w:t>单位决算情况说明</w:t>
      </w:r>
      <w:bookmarkEnd w:id="22"/>
      <w:bookmarkEnd w:id="23"/>
      <w:bookmarkEnd w:id="24"/>
    </w:p>
    <w:p/>
    <w:p>
      <w:pPr>
        <w:pStyle w:val="24"/>
        <w:numPr>
          <w:ilvl w:val="0"/>
          <w:numId w:val="1"/>
        </w:numPr>
        <w:spacing w:line="600" w:lineRule="exact"/>
        <w:ind w:firstLineChars="0"/>
        <w:outlineLvl w:val="1"/>
        <w:rPr>
          <w:rStyle w:val="26"/>
          <w:rFonts w:ascii="黑体" w:hAnsi="黑体" w:eastAsia="黑体"/>
          <w:b w:val="0"/>
        </w:rPr>
      </w:pPr>
      <w:bookmarkStart w:id="25" w:name="_Toc15396603"/>
      <w:bookmarkStart w:id="26" w:name="_Toc15377205"/>
      <w:bookmarkStart w:id="27" w:name="_Toc115161368"/>
      <w:r>
        <w:rPr>
          <w:rFonts w:hint="eastAsia" w:ascii="黑体" w:hAnsi="黑体" w:eastAsia="黑体"/>
          <w:sz w:val="32"/>
          <w:szCs w:val="32"/>
        </w:rPr>
        <w:t>收</w:t>
      </w:r>
      <w:r>
        <w:rPr>
          <w:rStyle w:val="26"/>
          <w:rFonts w:hint="eastAsia" w:ascii="黑体" w:hAnsi="黑体" w:eastAsia="黑体"/>
          <w:b w:val="0"/>
        </w:rPr>
        <w:t>入支出决算总体情况说明</w:t>
      </w:r>
      <w:bookmarkEnd w:id="25"/>
      <w:bookmarkEnd w:id="26"/>
      <w:bookmarkEnd w:id="27"/>
    </w:p>
    <w:p>
      <w:pPr>
        <w:spacing w:line="600" w:lineRule="exact"/>
        <w:ind w:firstLine="640" w:firstLineChars="200"/>
        <w:rPr>
          <w:rFonts w:ascii="仿宋" w:hAnsi="仿宋" w:eastAsia="仿宋"/>
          <w:color w:val="000000"/>
          <w:sz w:val="32"/>
          <w:szCs w:val="32"/>
        </w:rPr>
      </w:pPr>
      <w:r>
        <w:rPr>
          <w:rFonts w:hint="eastAsia" w:ascii="仿宋" w:hAnsi="仿宋" w:eastAsia="仿宋"/>
          <w:sz w:val="32"/>
          <w:szCs w:val="32"/>
        </w:rPr>
        <w:t>2021年度收入2618.59万元，支出2618.59万元。与2020年收入</w:t>
      </w:r>
      <w:r>
        <w:rPr>
          <w:rFonts w:hint="eastAsia" w:ascii="仿宋" w:hAnsi="仿宋" w:eastAsia="仿宋"/>
          <w:color w:val="000000"/>
          <w:sz w:val="32"/>
          <w:szCs w:val="32"/>
        </w:rPr>
        <w:t>2563.55万元</w:t>
      </w:r>
      <w:r>
        <w:rPr>
          <w:rFonts w:hint="eastAsia" w:ascii="仿宋" w:hAnsi="仿宋" w:eastAsia="仿宋"/>
          <w:sz w:val="32"/>
          <w:szCs w:val="32"/>
        </w:rPr>
        <w:t>相比，收入增加55.04万元，增长2.15</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color w:val="000000"/>
          <w:sz w:val="32"/>
          <w:szCs w:val="32"/>
        </w:rPr>
        <w:t>增加了人员支出和项目经费；</w:t>
      </w:r>
      <w:r>
        <w:rPr>
          <w:rFonts w:hint="eastAsia" w:ascii="仿宋" w:hAnsi="仿宋" w:eastAsia="仿宋"/>
          <w:sz w:val="32"/>
          <w:szCs w:val="32"/>
        </w:rPr>
        <w:t>与2020年支出</w:t>
      </w:r>
      <w:r>
        <w:rPr>
          <w:rFonts w:hint="eastAsia" w:ascii="仿宋" w:hAnsi="仿宋" w:eastAsia="仿宋"/>
          <w:color w:val="000000"/>
          <w:sz w:val="32"/>
          <w:szCs w:val="32"/>
        </w:rPr>
        <w:t>2403.06万元</w:t>
      </w:r>
      <w:r>
        <w:rPr>
          <w:rFonts w:hint="eastAsia" w:ascii="仿宋" w:hAnsi="仿宋" w:eastAsia="仿宋"/>
          <w:sz w:val="32"/>
          <w:szCs w:val="32"/>
        </w:rPr>
        <w:t>相比，支出增加215.53万元，增长8.97</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color w:val="000000"/>
          <w:sz w:val="32"/>
          <w:szCs w:val="32"/>
        </w:rPr>
        <w:t>增加了人员支出和项目经费。</w:t>
      </w:r>
    </w:p>
    <w:p>
      <w:pPr>
        <w:spacing w:line="600" w:lineRule="exact"/>
        <w:ind w:firstLine="640" w:firstLineChars="200"/>
        <w:rPr>
          <w:rFonts w:ascii="仿宋" w:hAnsi="仿宋" w:eastAsia="仿宋"/>
          <w:sz w:val="32"/>
          <w:szCs w:val="32"/>
        </w:rPr>
      </w:pPr>
      <w:r>
        <w:rPr>
          <w:rFonts w:eastAsia="仿宋_GB2312"/>
          <w:sz w:val="32"/>
          <w:szCs w:val="32"/>
        </w:rPr>
        <w:pict>
          <v:shape id="Object 2" o:spid="_x0000_s1026" o:spt="75" type="#_x0000_t75" style="position:absolute;left:0pt;margin-left:6.1pt;margin-top:16.2pt;height:184.25pt;width:426.15pt;mso-wrap-distance-bottom:0pt;mso-wrap-distance-top:0pt;z-index:251659264;mso-width-relative:page;mso-height-relative:page;" o:ole="t" filled="f" o:preferrelative="t" stroked="f" coordsize="21600,21600">
            <v:path/>
            <v:fill on="f" focussize="0,0"/>
            <v:stroke on="f" joinstyle="miter"/>
            <v:imagedata r:id="rId7" o:title=""/>
            <o:lock v:ext="edit" aspectratio="t"/>
            <w10:wrap type="topAndBottom"/>
          </v:shape>
          <o:OLEObject Type="Embed" ProgID="MSGraph.Chart.8" ShapeID="Object 2" DrawAspect="Content" ObjectID="_1468075725" r:id="rId6">
            <o:LockedField>false</o:LockedField>
          </o:OLEObject>
        </w:pict>
      </w: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：收、支决算总计变动情况图）（柱状图）</w:t>
      </w:r>
    </w:p>
    <w:p>
      <w:pPr>
        <w:pStyle w:val="24"/>
        <w:numPr>
          <w:ilvl w:val="0"/>
          <w:numId w:val="1"/>
        </w:numPr>
        <w:spacing w:line="600" w:lineRule="exact"/>
        <w:ind w:firstLineChars="0"/>
        <w:outlineLvl w:val="1"/>
        <w:rPr>
          <w:rStyle w:val="26"/>
          <w:rFonts w:ascii="黑体" w:hAnsi="黑体" w:eastAsia="黑体"/>
          <w:b w:val="0"/>
        </w:rPr>
      </w:pPr>
      <w:bookmarkStart w:id="28" w:name="_Toc15396604"/>
      <w:bookmarkStart w:id="29" w:name="_Toc15377206"/>
      <w:bookmarkStart w:id="30" w:name="_Toc115161369"/>
      <w:r>
        <w:rPr>
          <w:rFonts w:hint="eastAsia" w:ascii="黑体" w:hAnsi="黑体" w:eastAsia="黑体"/>
          <w:sz w:val="32"/>
          <w:szCs w:val="32"/>
        </w:rPr>
        <w:t>收</w:t>
      </w:r>
      <w:r>
        <w:rPr>
          <w:rStyle w:val="26"/>
          <w:rFonts w:hint="eastAsia" w:ascii="黑体" w:hAnsi="黑体" w:eastAsia="黑体"/>
          <w:b w:val="0"/>
        </w:rPr>
        <w:t>入决算情况说明</w:t>
      </w:r>
      <w:bookmarkEnd w:id="28"/>
      <w:bookmarkEnd w:id="29"/>
      <w:bookmarkEnd w:id="30"/>
    </w:p>
    <w:p>
      <w:pPr>
        <w:spacing w:line="600" w:lineRule="exact"/>
        <w:ind w:firstLine="640" w:firstLineChars="200"/>
        <w:outlineLvl w:val="1"/>
        <w:rPr>
          <w:rFonts w:ascii="仿宋" w:hAnsi="仿宋" w:eastAsia="仿宋"/>
          <w:sz w:val="32"/>
          <w:szCs w:val="32"/>
        </w:rPr>
      </w:pPr>
      <w:bookmarkStart w:id="31" w:name="_Toc115161370"/>
      <w:r>
        <w:rPr>
          <w:rFonts w:ascii="仿宋" w:hAnsi="仿宋" w:eastAsia="仿宋"/>
          <w:sz w:val="32"/>
          <w:szCs w:val="32"/>
        </w:rPr>
        <w:t>20</w:t>
      </w:r>
      <w:r>
        <w:rPr>
          <w:rFonts w:hint="eastAsia" w:ascii="仿宋" w:hAnsi="仿宋" w:eastAsia="仿宋"/>
          <w:sz w:val="32"/>
          <w:szCs w:val="32"/>
        </w:rPr>
        <w:t>21年本年收入合计2618.59万元，其中：一般公共预算财政拨款收入2618.59万元，占100</w:t>
      </w:r>
      <w:r>
        <w:rPr>
          <w:rFonts w:ascii="仿宋" w:hAnsi="仿宋" w:eastAsia="仿宋"/>
          <w:sz w:val="32"/>
          <w:szCs w:val="32"/>
        </w:rPr>
        <w:t>%</w:t>
      </w:r>
      <w:r>
        <w:rPr>
          <w:rFonts w:hint="eastAsia" w:ascii="仿宋" w:hAnsi="仿宋" w:eastAsia="仿宋"/>
          <w:sz w:val="32"/>
          <w:szCs w:val="32"/>
        </w:rPr>
        <w:t>。</w:t>
      </w:r>
      <w:bookmarkEnd w:id="31"/>
    </w:p>
    <w:p>
      <w:pPr>
        <w:spacing w:line="600" w:lineRule="exact"/>
        <w:ind w:firstLine="643" w:firstLineChars="200"/>
        <w:rPr>
          <w:rFonts w:ascii="仿宋" w:hAnsi="仿宋" w:eastAsia="仿宋"/>
          <w:sz w:val="32"/>
          <w:szCs w:val="32"/>
        </w:rPr>
      </w:pPr>
      <w:r>
        <w:rPr>
          <w:rFonts w:ascii="仿宋" w:hAnsi="仿宋" w:eastAsia="仿宋"/>
          <w:b/>
          <w:color w:val="FF0000"/>
          <w:sz w:val="32"/>
          <w:szCs w:val="32"/>
        </w:rPr>
        <w:pict>
          <v:shape id="_x0000_s1027" o:spid="_x0000_s1027" o:spt="75" type="#_x0000_t75" style="position:absolute;left:0pt;margin-left:18.15pt;margin-top:59.65pt;height:141.15pt;width:353.2pt;mso-wrap-distance-bottom:0pt;mso-wrap-distance-top:0pt;z-index:251660288;mso-width-relative:page;mso-height-relative:page;" o:ole="t" filled="f" o:preferrelative="t" stroked="f" coordsize="21600,21600">
            <v:path/>
            <v:fill on="f" focussize="0,0"/>
            <v:stroke on="f" joinstyle="miter"/>
            <v:imagedata r:id="rId9" o:title=""/>
            <o:lock v:ext="edit" aspectratio="t"/>
            <w10:wrap type="topAndBottom"/>
          </v:shape>
          <o:OLEObject Type="Embed" ProgID="MSGraph.Chart.8" ShapeID="_x0000_s1027" DrawAspect="Content" ObjectID="_1468075726" r:id="rId8">
            <o:LockedField>false</o:LockedField>
          </o:OLEObject>
        </w:pict>
      </w:r>
      <w:r>
        <w:rPr>
          <w:rFonts w:hint="eastAsia" w:ascii="仿宋" w:hAnsi="仿宋" w:eastAsia="仿宋"/>
          <w:sz w:val="32"/>
          <w:szCs w:val="32"/>
        </w:rPr>
        <w:t>（图2：收入决算结构图）（饼状图）</w:t>
      </w:r>
    </w:p>
    <w:p>
      <w:pPr>
        <w:pStyle w:val="24"/>
        <w:numPr>
          <w:ilvl w:val="0"/>
          <w:numId w:val="1"/>
        </w:numPr>
        <w:spacing w:line="600" w:lineRule="exact"/>
        <w:ind w:firstLineChars="0"/>
        <w:outlineLvl w:val="1"/>
        <w:rPr>
          <w:rStyle w:val="26"/>
          <w:rFonts w:ascii="黑体" w:hAnsi="黑体" w:eastAsia="黑体"/>
          <w:b w:val="0"/>
        </w:rPr>
      </w:pPr>
      <w:bookmarkStart w:id="32" w:name="_Toc115161371"/>
      <w:bookmarkStart w:id="33" w:name="_Toc15396605"/>
      <w:bookmarkStart w:id="34" w:name="_Toc15377207"/>
      <w:r>
        <w:rPr>
          <w:rFonts w:hint="eastAsia" w:ascii="黑体" w:hAnsi="黑体" w:eastAsia="黑体"/>
          <w:sz w:val="32"/>
          <w:szCs w:val="32"/>
        </w:rPr>
        <w:t>支</w:t>
      </w:r>
      <w:r>
        <w:rPr>
          <w:rStyle w:val="26"/>
          <w:rFonts w:hint="eastAsia" w:ascii="黑体" w:hAnsi="黑体" w:eastAsia="黑体"/>
          <w:b w:val="0"/>
        </w:rPr>
        <w:t>出决算情况说明</w:t>
      </w:r>
      <w:bookmarkEnd w:id="32"/>
      <w:bookmarkEnd w:id="33"/>
      <w:bookmarkEnd w:id="34"/>
    </w:p>
    <w:p>
      <w:pPr>
        <w:spacing w:line="600" w:lineRule="exact"/>
        <w:ind w:firstLine="640" w:firstLineChars="200"/>
        <w:outlineLvl w:val="1"/>
        <w:rPr>
          <w:rFonts w:ascii="仿宋" w:hAnsi="仿宋" w:eastAsia="仿宋"/>
          <w:sz w:val="32"/>
          <w:szCs w:val="32"/>
        </w:rPr>
      </w:pPr>
      <w:bookmarkStart w:id="35" w:name="_Toc115161372"/>
      <w:r>
        <w:rPr>
          <w:rFonts w:ascii="仿宋" w:hAnsi="仿宋" w:eastAsia="仿宋"/>
          <w:sz w:val="32"/>
          <w:szCs w:val="32"/>
        </w:rPr>
        <w:t>20</w:t>
      </w:r>
      <w:r>
        <w:rPr>
          <w:rFonts w:hint="eastAsia" w:ascii="仿宋" w:hAnsi="仿宋" w:eastAsia="仿宋"/>
          <w:sz w:val="32"/>
          <w:szCs w:val="32"/>
        </w:rPr>
        <w:t>21年本年支出合计2618.59万元，其中：基本支出1197.6万元，占45.73</w:t>
      </w:r>
      <w:r>
        <w:rPr>
          <w:rFonts w:ascii="仿宋" w:hAnsi="仿宋" w:eastAsia="仿宋"/>
          <w:sz w:val="32"/>
          <w:szCs w:val="32"/>
        </w:rPr>
        <w:t>%</w:t>
      </w:r>
      <w:r>
        <w:rPr>
          <w:rFonts w:hint="eastAsia" w:ascii="仿宋" w:hAnsi="仿宋" w:eastAsia="仿宋"/>
          <w:sz w:val="32"/>
          <w:szCs w:val="32"/>
        </w:rPr>
        <w:t>；项目支出1420.99万元，占54.27</w:t>
      </w:r>
      <w:r>
        <w:rPr>
          <w:rFonts w:ascii="仿宋" w:hAnsi="仿宋" w:eastAsia="仿宋"/>
          <w:sz w:val="32"/>
          <w:szCs w:val="32"/>
        </w:rPr>
        <w:t>%</w:t>
      </w:r>
      <w:r>
        <w:rPr>
          <w:rFonts w:hint="eastAsia" w:ascii="仿宋" w:hAnsi="仿宋" w:eastAsia="仿宋"/>
          <w:sz w:val="32"/>
          <w:szCs w:val="32"/>
        </w:rPr>
        <w:t>。</w:t>
      </w:r>
      <w:bookmarkEnd w:id="35"/>
    </w:p>
    <w:p>
      <w:pPr>
        <w:spacing w:line="600" w:lineRule="exact"/>
        <w:ind w:firstLine="420" w:firstLineChars="200"/>
        <w:outlineLvl w:val="1"/>
        <w:rPr>
          <w:rFonts w:ascii="仿宋" w:hAnsi="仿宋" w:eastAsia="仿宋"/>
          <w:sz w:val="32"/>
          <w:szCs w:val="32"/>
        </w:rPr>
      </w:pPr>
      <w:r>
        <w:pict>
          <v:shape id="_x0000_s1028" o:spid="_x0000_s1028" o:spt="75" type="#_x0000_t75" style="position:absolute;left:0pt;margin-left:-6.65pt;margin-top:6.65pt;height:148.1pt;width:399.45pt;mso-wrap-distance-bottom:0pt;mso-wrap-distance-top:0pt;z-index:251661312;mso-width-relative:page;mso-height-relative:page;" o:ole="t" filled="f" o:preferrelative="t" stroked="f" coordsize="21600,21600">
            <v:path/>
            <v:fill on="f" focussize="0,0"/>
            <v:stroke on="f" joinstyle="miter"/>
            <v:imagedata r:id="rId11" o:title=""/>
            <o:lock v:ext="edit" aspectratio="t"/>
            <w10:wrap type="topAndBottom"/>
          </v:shape>
          <o:OLEObject Type="Embed" ProgID="MSGraph.Chart.8" ShapeID="_x0000_s1028" DrawAspect="Content" ObjectID="_1468075727" r:id="rId10">
            <o:LockedField>false</o:LockedField>
          </o:OLEObject>
        </w:pict>
      </w:r>
      <w:bookmarkStart w:id="36" w:name="_Toc115161373"/>
      <w:r>
        <w:rPr>
          <w:rFonts w:hint="eastAsia" w:ascii="仿宋" w:hAnsi="仿宋" w:eastAsia="仿宋"/>
          <w:sz w:val="32"/>
          <w:szCs w:val="32"/>
        </w:rPr>
        <w:t>（图3：支出决算结构图）（饼状图）</w:t>
      </w:r>
      <w:bookmarkEnd w:id="36"/>
    </w:p>
    <w:p>
      <w:pPr>
        <w:spacing w:line="600" w:lineRule="exact"/>
        <w:ind w:firstLine="640" w:firstLineChars="200"/>
        <w:outlineLvl w:val="1"/>
        <w:rPr>
          <w:rStyle w:val="26"/>
          <w:rFonts w:ascii="黑体" w:hAnsi="黑体" w:eastAsia="黑体"/>
          <w:b w:val="0"/>
        </w:rPr>
      </w:pPr>
      <w:bookmarkStart w:id="37" w:name="_Toc15396606"/>
      <w:bookmarkStart w:id="38" w:name="_Toc15377208"/>
      <w:bookmarkStart w:id="39" w:name="_Toc115161374"/>
      <w:r>
        <w:rPr>
          <w:rFonts w:hint="eastAsia" w:ascii="黑体" w:hAnsi="黑体" w:eastAsia="黑体"/>
          <w:sz w:val="32"/>
          <w:szCs w:val="32"/>
        </w:rPr>
        <w:t>四、财</w:t>
      </w:r>
      <w:r>
        <w:rPr>
          <w:rStyle w:val="26"/>
          <w:rFonts w:hint="eastAsia" w:ascii="黑体" w:hAnsi="黑体" w:eastAsia="黑体"/>
          <w:b w:val="0"/>
        </w:rPr>
        <w:t>政拨款收入支出决算总体情况说明</w:t>
      </w:r>
      <w:bookmarkEnd w:id="37"/>
      <w:bookmarkEnd w:id="38"/>
      <w:bookmarkEnd w:id="39"/>
    </w:p>
    <w:p>
      <w:pPr>
        <w:spacing w:line="600" w:lineRule="exact"/>
        <w:ind w:firstLine="640" w:firstLineChars="200"/>
        <w:rPr>
          <w:rFonts w:ascii="仿宋" w:hAnsi="仿宋" w:eastAsia="仿宋"/>
          <w:color w:val="000000"/>
          <w:sz w:val="32"/>
          <w:szCs w:val="32"/>
        </w:rPr>
      </w:pPr>
      <w:r>
        <w:rPr>
          <w:rFonts w:hint="eastAsia" w:ascii="仿宋" w:hAnsi="仿宋" w:eastAsia="仿宋"/>
          <w:sz w:val="32"/>
          <w:szCs w:val="32"/>
        </w:rPr>
        <w:t>2021年度财政拨款收入2618.59万元，财政拨款支出2618.59万元。与2020年财政拨款收入</w:t>
      </w:r>
      <w:r>
        <w:rPr>
          <w:rFonts w:hint="eastAsia" w:ascii="仿宋" w:hAnsi="仿宋" w:eastAsia="仿宋"/>
          <w:color w:val="000000"/>
          <w:sz w:val="32"/>
          <w:szCs w:val="32"/>
        </w:rPr>
        <w:t>2563.55万元</w:t>
      </w:r>
      <w:r>
        <w:rPr>
          <w:rFonts w:hint="eastAsia" w:ascii="仿宋" w:hAnsi="仿宋" w:eastAsia="仿宋"/>
          <w:sz w:val="32"/>
          <w:szCs w:val="32"/>
        </w:rPr>
        <w:t>相比，收入增加55.04万元，增长2.15</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color w:val="000000"/>
          <w:sz w:val="32"/>
          <w:szCs w:val="32"/>
        </w:rPr>
        <w:t>增加了人员支出和项目经费；</w:t>
      </w:r>
      <w:r>
        <w:rPr>
          <w:rFonts w:hint="eastAsia" w:ascii="仿宋" w:hAnsi="仿宋" w:eastAsia="仿宋"/>
          <w:sz w:val="32"/>
          <w:szCs w:val="32"/>
        </w:rPr>
        <w:t>与2020年财政拨款支出</w:t>
      </w:r>
      <w:r>
        <w:rPr>
          <w:rFonts w:hint="eastAsia" w:ascii="仿宋" w:hAnsi="仿宋" w:eastAsia="仿宋"/>
          <w:color w:val="000000"/>
          <w:sz w:val="32"/>
          <w:szCs w:val="32"/>
        </w:rPr>
        <w:t>2403.06万元</w:t>
      </w:r>
      <w:r>
        <w:rPr>
          <w:rFonts w:hint="eastAsia" w:ascii="仿宋" w:hAnsi="仿宋" w:eastAsia="仿宋"/>
          <w:sz w:val="32"/>
          <w:szCs w:val="32"/>
        </w:rPr>
        <w:t>相比，支出增加215.53万元，增长8.97</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color w:val="000000"/>
          <w:sz w:val="32"/>
          <w:szCs w:val="32"/>
        </w:rPr>
        <w:t>增加了人员支出和项目经费。</w:t>
      </w:r>
    </w:p>
    <w:p>
      <w:pPr>
        <w:spacing w:line="600" w:lineRule="exact"/>
        <w:rPr>
          <w:rFonts w:ascii="仿宋" w:hAnsi="仿宋" w:eastAsia="仿宋"/>
          <w:sz w:val="32"/>
          <w:szCs w:val="32"/>
        </w:rPr>
      </w:pPr>
      <w:r>
        <w:rPr>
          <w:rFonts w:eastAsia="仿宋_GB2312"/>
          <w:sz w:val="32"/>
          <w:szCs w:val="32"/>
        </w:rPr>
        <w:pict>
          <v:shape id="_x0000_s1029" o:spid="_x0000_s1029" o:spt="75" type="#_x0000_t75" style="position:absolute;left:0pt;margin-left:6.85pt;margin-top:10.7pt;height:185.55pt;width:436.9pt;mso-wrap-distance-bottom:0pt;mso-wrap-distance-top:0pt;z-index:251662336;mso-width-relative:page;mso-height-relative:page;" o:ole="t" filled="f" o:preferrelative="t" stroked="f" coordsize="21600,21600">
            <v:path/>
            <v:fill on="f" focussize="0,0"/>
            <v:stroke on="f" joinstyle="miter"/>
            <v:imagedata r:id="rId13" o:title=""/>
            <o:lock v:ext="edit" aspectratio="t"/>
            <w10:wrap type="topAndBottom"/>
          </v:shape>
          <o:OLEObject Type="Embed" ProgID="MSGraph.Chart.8" ShapeID="_x0000_s1029" DrawAspect="Content" ObjectID="_1468075728" r:id="rId12">
            <o:LockedField>false</o:LockedField>
          </o:OLEObject>
        </w:pict>
      </w:r>
      <w:r>
        <w:rPr>
          <w:rFonts w:hint="eastAsia" w:ascii="仿宋" w:hAnsi="仿宋" w:eastAsia="仿宋"/>
          <w:sz w:val="32"/>
          <w:szCs w:val="32"/>
        </w:rPr>
        <w:t>（图4：财政拨款收、支决算总计变动情况）（柱状图）</w:t>
      </w:r>
    </w:p>
    <w:p>
      <w:pPr>
        <w:spacing w:line="600" w:lineRule="exact"/>
        <w:ind w:firstLine="640" w:firstLineChars="200"/>
        <w:outlineLvl w:val="1"/>
        <w:rPr>
          <w:rStyle w:val="26"/>
          <w:rFonts w:ascii="黑体" w:hAnsi="黑体" w:eastAsia="黑体"/>
          <w:b w:val="0"/>
        </w:rPr>
      </w:pPr>
      <w:bookmarkStart w:id="40" w:name="_Toc15396607"/>
      <w:bookmarkStart w:id="41" w:name="_Toc115161375"/>
      <w:bookmarkStart w:id="42" w:name="_Toc15377209"/>
      <w:r>
        <w:rPr>
          <w:rFonts w:hint="eastAsia" w:ascii="黑体" w:hAnsi="黑体" w:eastAsia="黑体"/>
          <w:sz w:val="32"/>
          <w:szCs w:val="32"/>
        </w:rPr>
        <w:t>五、</w:t>
      </w:r>
      <w:r>
        <w:rPr>
          <w:rFonts w:hint="eastAsia" w:ascii="黑体" w:hAnsi="黑体" w:eastAsia="黑体"/>
          <w:b/>
          <w:sz w:val="32"/>
          <w:szCs w:val="32"/>
        </w:rPr>
        <w:t>一</w:t>
      </w:r>
      <w:r>
        <w:rPr>
          <w:rStyle w:val="26"/>
          <w:rFonts w:hint="eastAsia" w:ascii="黑体" w:hAnsi="黑体" w:eastAsia="黑体"/>
          <w:b w:val="0"/>
        </w:rPr>
        <w:t>般公共预算财政拨款支出决算情况说明</w:t>
      </w:r>
      <w:bookmarkEnd w:id="40"/>
      <w:bookmarkEnd w:id="41"/>
      <w:bookmarkEnd w:id="42"/>
    </w:p>
    <w:p>
      <w:pPr>
        <w:spacing w:line="600" w:lineRule="exact"/>
        <w:ind w:firstLine="643" w:firstLineChars="200"/>
        <w:outlineLvl w:val="2"/>
        <w:rPr>
          <w:rFonts w:ascii="仿宋" w:hAnsi="仿宋" w:eastAsia="仿宋"/>
          <w:b/>
          <w:sz w:val="32"/>
          <w:szCs w:val="32"/>
        </w:rPr>
      </w:pPr>
      <w:bookmarkStart w:id="43" w:name="_Toc115161376"/>
      <w:bookmarkStart w:id="44" w:name="_Toc15377210"/>
      <w:r>
        <w:rPr>
          <w:rFonts w:hint="eastAsia" w:ascii="仿宋" w:hAnsi="仿宋" w:eastAsia="仿宋"/>
          <w:b/>
          <w:sz w:val="32"/>
          <w:szCs w:val="32"/>
        </w:rPr>
        <w:t>（一）一般公共预算财政拨款支出决算总体情况</w:t>
      </w:r>
      <w:bookmarkEnd w:id="43"/>
      <w:bookmarkEnd w:id="44"/>
    </w:p>
    <w:p>
      <w:pPr>
        <w:spacing w:line="600" w:lineRule="exact"/>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21年一般公共预算财政拨款支出2618.59万元，占本年支出合计的100</w:t>
      </w:r>
      <w:r>
        <w:rPr>
          <w:rFonts w:ascii="仿宋" w:hAnsi="仿宋" w:eastAsia="仿宋"/>
          <w:sz w:val="32"/>
          <w:szCs w:val="32"/>
        </w:rPr>
        <w:t>%</w:t>
      </w:r>
      <w:r>
        <w:rPr>
          <w:rFonts w:hint="eastAsia" w:ascii="仿宋" w:hAnsi="仿宋" w:eastAsia="仿宋"/>
          <w:sz w:val="32"/>
          <w:szCs w:val="32"/>
        </w:rPr>
        <w:t>。与</w:t>
      </w:r>
      <w:r>
        <w:rPr>
          <w:rFonts w:ascii="仿宋" w:hAnsi="仿宋" w:eastAsia="仿宋"/>
          <w:sz w:val="32"/>
          <w:szCs w:val="32"/>
        </w:rPr>
        <w:t>20</w:t>
      </w:r>
      <w:r>
        <w:rPr>
          <w:rFonts w:hint="eastAsia" w:ascii="仿宋" w:hAnsi="仿宋" w:eastAsia="仿宋"/>
          <w:sz w:val="32"/>
          <w:szCs w:val="32"/>
        </w:rPr>
        <w:t>20年一般公共预算财政拨款支出</w:t>
      </w:r>
      <w:r>
        <w:rPr>
          <w:rFonts w:hint="eastAsia" w:ascii="仿宋" w:hAnsi="仿宋" w:eastAsia="仿宋"/>
          <w:color w:val="000000"/>
          <w:sz w:val="32"/>
          <w:szCs w:val="32"/>
        </w:rPr>
        <w:t>2394.07万元</w:t>
      </w:r>
      <w:r>
        <w:rPr>
          <w:rFonts w:hint="eastAsia" w:ascii="仿宋" w:hAnsi="仿宋" w:eastAsia="仿宋"/>
          <w:sz w:val="32"/>
          <w:szCs w:val="32"/>
        </w:rPr>
        <w:t>相比，一般公共预算财政拨款支出增加224.52万元，增长9.38</w:t>
      </w:r>
      <w:r>
        <w:rPr>
          <w:rFonts w:ascii="仿宋" w:hAnsi="仿宋" w:eastAsia="仿宋"/>
          <w:sz w:val="32"/>
          <w:szCs w:val="32"/>
        </w:rPr>
        <w:t>%</w:t>
      </w:r>
      <w:r>
        <w:rPr>
          <w:rFonts w:hint="eastAsia" w:ascii="仿宋" w:hAnsi="仿宋" w:eastAsia="仿宋"/>
          <w:sz w:val="32"/>
          <w:szCs w:val="32"/>
        </w:rPr>
        <w:t>。主要变动原因是</w:t>
      </w:r>
      <w:r>
        <w:rPr>
          <w:rFonts w:hint="eastAsia" w:ascii="仿宋" w:hAnsi="仿宋" w:eastAsia="仿宋"/>
          <w:color w:val="000000"/>
          <w:sz w:val="32"/>
          <w:szCs w:val="32"/>
        </w:rPr>
        <w:t>增加了人员支出和项目经费。</w:t>
      </w:r>
    </w:p>
    <w:p>
      <w:pPr>
        <w:spacing w:line="600" w:lineRule="exact"/>
        <w:ind w:firstLine="640" w:firstLineChars="200"/>
        <w:rPr>
          <w:rFonts w:ascii="仿宋" w:hAnsi="仿宋" w:eastAsia="仿宋"/>
          <w:sz w:val="32"/>
          <w:szCs w:val="32"/>
        </w:rPr>
      </w:pPr>
      <w:r>
        <w:rPr>
          <w:rFonts w:ascii="仿宋" w:hAnsi="仿宋" w:eastAsia="仿宋"/>
          <w:color w:val="000000"/>
          <w:sz w:val="32"/>
          <w:szCs w:val="32"/>
        </w:rPr>
        <w:pict>
          <v:shape id="_x0000_s1030" o:spid="_x0000_s1030" o:spt="75" type="#_x0000_t75" style="position:absolute;left:0pt;margin-left:12.7pt;margin-top:2.75pt;height:151.45pt;width:403.05pt;mso-wrap-distance-bottom:0pt;mso-wrap-distance-top:0pt;z-index:251663360;mso-width-relative:page;mso-height-relative:page;" o:ole="t" filled="f" o:preferrelative="t" stroked="f" coordsize="21600,21600">
            <v:path/>
            <v:fill on="f" focussize="0,0"/>
            <v:stroke on="f" joinstyle="miter"/>
            <v:imagedata r:id="rId15" o:title=""/>
            <o:lock v:ext="edit" aspectratio="t"/>
            <w10:wrap type="topAndBottom"/>
          </v:shape>
          <o:OLEObject Type="Embed" ProgID="MSGraph.Chart.8" ShapeID="_x0000_s1030" DrawAspect="Content" ObjectID="_1468075729" r:id="rId14">
            <o:LockedField>false</o:LockedField>
          </o:OLEObject>
        </w:pict>
      </w:r>
      <w:r>
        <w:rPr>
          <w:rFonts w:hint="eastAsia" w:ascii="仿宋" w:hAnsi="仿宋" w:eastAsia="仿宋"/>
          <w:sz w:val="32"/>
          <w:szCs w:val="32"/>
        </w:rPr>
        <w:t>（图5：一般公共预算财政拨款支出决算变动情况）（柱状图）</w:t>
      </w:r>
    </w:p>
    <w:p>
      <w:pPr>
        <w:spacing w:line="600" w:lineRule="exact"/>
        <w:ind w:firstLine="640" w:firstLineChars="200"/>
        <w:rPr>
          <w:rFonts w:ascii="仿宋" w:hAnsi="仿宋" w:eastAsia="仿宋"/>
          <w:sz w:val="32"/>
          <w:szCs w:val="32"/>
        </w:rPr>
      </w:pPr>
    </w:p>
    <w:p>
      <w:pPr>
        <w:spacing w:line="600" w:lineRule="exact"/>
        <w:ind w:firstLine="643" w:firstLineChars="200"/>
        <w:outlineLvl w:val="2"/>
        <w:rPr>
          <w:rFonts w:ascii="仿宋" w:hAnsi="仿宋" w:eastAsia="仿宋"/>
          <w:b/>
          <w:sz w:val="32"/>
          <w:szCs w:val="32"/>
        </w:rPr>
      </w:pPr>
      <w:bookmarkStart w:id="45" w:name="_Toc15377211"/>
      <w:bookmarkStart w:id="46" w:name="_Toc115161377"/>
      <w:r>
        <w:rPr>
          <w:rFonts w:hint="eastAsia" w:ascii="仿宋" w:hAnsi="仿宋" w:eastAsia="仿宋"/>
          <w:b/>
          <w:sz w:val="32"/>
          <w:szCs w:val="32"/>
        </w:rPr>
        <w:t>（二）一般公共预算财政拨款支出决算结构情况</w:t>
      </w:r>
      <w:bookmarkEnd w:id="45"/>
      <w:bookmarkEnd w:id="46"/>
    </w:p>
    <w:p>
      <w:pPr>
        <w:pStyle w:val="6"/>
        <w:ind w:firstLine="640" w:firstLineChars="200"/>
        <w:rPr>
          <w:rFonts w:ascii="仿宋" w:hAnsi="仿宋" w:eastAsia="仿宋"/>
          <w:b/>
          <w:sz w:val="32"/>
          <w:szCs w:val="32"/>
        </w:rPr>
      </w:pPr>
      <w:r>
        <w:rPr>
          <w:rFonts w:ascii="仿宋" w:hAnsi="仿宋" w:eastAsia="仿宋"/>
          <w:sz w:val="32"/>
          <w:szCs w:val="32"/>
        </w:rPr>
        <w:t>20</w:t>
      </w:r>
      <w:r>
        <w:rPr>
          <w:rFonts w:hint="eastAsia" w:ascii="仿宋" w:hAnsi="仿宋" w:eastAsia="仿宋"/>
          <w:sz w:val="32"/>
          <w:szCs w:val="32"/>
        </w:rPr>
        <w:t>21年一般公共预算财政拨款支出2618.59万元，主要用于以下方面</w:t>
      </w:r>
      <w:r>
        <w:rPr>
          <w:rFonts w:ascii="仿宋" w:hAnsi="仿宋" w:eastAsia="仿宋"/>
          <w:sz w:val="32"/>
          <w:szCs w:val="32"/>
        </w:rPr>
        <w:t>:</w:t>
      </w:r>
      <w:r>
        <w:rPr>
          <w:rFonts w:hint="eastAsia" w:ascii="仿宋" w:hAnsi="仿宋" w:eastAsia="仿宋"/>
          <w:b/>
          <w:sz w:val="32"/>
          <w:szCs w:val="32"/>
        </w:rPr>
        <w:t>社会保障和就业</w:t>
      </w:r>
      <w:r>
        <w:rPr>
          <w:rFonts w:hint="eastAsia" w:ascii="仿宋" w:hAnsi="仿宋" w:eastAsia="仿宋"/>
          <w:b/>
          <w:bCs/>
          <w:sz w:val="32"/>
          <w:szCs w:val="32"/>
        </w:rPr>
        <w:t>支出</w:t>
      </w:r>
      <w:r>
        <w:rPr>
          <w:rFonts w:hint="eastAsia" w:ascii="仿宋" w:hAnsi="仿宋" w:eastAsia="仿宋"/>
          <w:sz w:val="32"/>
          <w:szCs w:val="32"/>
        </w:rPr>
        <w:t>261.15万元，占9.97</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卫生健康支出</w:t>
      </w:r>
      <w:r>
        <w:rPr>
          <w:rFonts w:hint="eastAsia" w:ascii="仿宋" w:hAnsi="仿宋" w:eastAsia="仿宋"/>
          <w:sz w:val="32"/>
          <w:szCs w:val="32"/>
        </w:rPr>
        <w:t>31.18万元，占1.19</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b/>
          <w:bCs/>
          <w:sz w:val="32"/>
          <w:szCs w:val="32"/>
        </w:rPr>
        <w:t>节能环保支出</w:t>
      </w:r>
      <w:r>
        <w:rPr>
          <w:rFonts w:hint="eastAsia" w:ascii="仿宋" w:hAnsi="仿宋" w:eastAsia="仿宋"/>
          <w:sz w:val="32"/>
          <w:szCs w:val="32"/>
        </w:rPr>
        <w:t>860.11万元，占32.85%；</w:t>
      </w:r>
      <w:r>
        <w:rPr>
          <w:rFonts w:hint="eastAsia" w:ascii="仿宋" w:hAnsi="仿宋" w:eastAsia="仿宋"/>
          <w:b/>
          <w:bCs/>
          <w:sz w:val="32"/>
          <w:szCs w:val="32"/>
        </w:rPr>
        <w:t>城乡社区支出</w:t>
      </w:r>
      <w:r>
        <w:rPr>
          <w:rFonts w:hint="eastAsia" w:ascii="仿宋" w:hAnsi="仿宋" w:eastAsia="仿宋"/>
          <w:sz w:val="32"/>
          <w:szCs w:val="32"/>
        </w:rPr>
        <w:t>1377.24万元，占52.59%；</w:t>
      </w:r>
      <w:r>
        <w:rPr>
          <w:rFonts w:hint="eastAsia" w:ascii="仿宋" w:hAnsi="仿宋" w:eastAsia="仿宋"/>
          <w:b/>
          <w:bCs/>
          <w:sz w:val="32"/>
          <w:szCs w:val="32"/>
        </w:rPr>
        <w:t>住房保障支出</w:t>
      </w:r>
      <w:r>
        <w:rPr>
          <w:rFonts w:hint="eastAsia" w:ascii="仿宋" w:hAnsi="仿宋" w:eastAsia="仿宋"/>
          <w:sz w:val="32"/>
          <w:szCs w:val="32"/>
        </w:rPr>
        <w:t>88.91万元，占3.4</w:t>
      </w:r>
      <w:r>
        <w:rPr>
          <w:rFonts w:ascii="仿宋" w:hAnsi="仿宋" w:eastAsia="仿宋"/>
          <w:sz w:val="32"/>
          <w:szCs w:val="32"/>
        </w:rPr>
        <w:t>%</w:t>
      </w:r>
      <w:r>
        <w:rPr>
          <w:rFonts w:hint="eastAsia" w:ascii="仿宋" w:hAnsi="仿宋" w:eastAsia="仿宋"/>
          <w:sz w:val="32"/>
          <w:szCs w:val="32"/>
        </w:rPr>
        <w:t>。</w:t>
      </w:r>
    </w:p>
    <w:p>
      <w:pPr>
        <w:spacing w:line="600" w:lineRule="exact"/>
        <w:ind w:firstLine="640"/>
        <w:rPr>
          <w:rFonts w:ascii="仿宋" w:hAnsi="仿宋" w:eastAsia="仿宋"/>
          <w:sz w:val="32"/>
          <w:szCs w:val="32"/>
        </w:rPr>
      </w:pPr>
      <w:r>
        <w:pict>
          <v:shape id="_x0000_s1031" o:spid="_x0000_s1031" o:spt="75" type="#_x0000_t75" style="position:absolute;left:0pt;margin-left:21.4pt;margin-top:6.15pt;height:155.55pt;width:406.9pt;mso-wrap-distance-bottom:0pt;mso-wrap-distance-top:0pt;z-index:251664384;mso-width-relative:page;mso-height-relative:page;" o:ole="t" filled="f" o:preferrelative="t" stroked="f" coordsize="21600,21600">
            <v:path/>
            <v:fill on="f" focussize="0,0"/>
            <v:stroke on="f" joinstyle="miter"/>
            <v:imagedata r:id="rId17" o:title=""/>
            <o:lock v:ext="edit" aspectratio="t"/>
            <w10:wrap type="topAndBottom"/>
          </v:shape>
          <o:OLEObject Type="Embed" ProgID="MSGraph.Chart.8" ShapeID="_x0000_s1031" DrawAspect="Content" ObjectID="_1468075730" r:id="rId16">
            <o:LockedField>false</o:LockedField>
          </o:OLEObject>
        </w:pict>
      </w:r>
      <w:r>
        <w:rPr>
          <w:rFonts w:hint="eastAsia" w:ascii="仿宋" w:hAnsi="仿宋" w:eastAsia="仿宋"/>
          <w:sz w:val="32"/>
          <w:szCs w:val="32"/>
        </w:rPr>
        <w:t>（图6：一般公共预算财政拨款支出决算结构）（饼状图）</w:t>
      </w:r>
    </w:p>
    <w:p>
      <w:pPr>
        <w:spacing w:line="600" w:lineRule="exact"/>
        <w:ind w:firstLine="640" w:firstLineChars="200"/>
        <w:rPr>
          <w:rFonts w:ascii="仿宋" w:hAnsi="仿宋" w:eastAsia="仿宋"/>
          <w:sz w:val="32"/>
          <w:szCs w:val="32"/>
        </w:rPr>
      </w:pPr>
    </w:p>
    <w:p>
      <w:pPr>
        <w:spacing w:line="600" w:lineRule="exact"/>
        <w:ind w:firstLine="643" w:firstLineChars="200"/>
        <w:outlineLvl w:val="2"/>
        <w:rPr>
          <w:rFonts w:ascii="仿宋" w:hAnsi="仿宋" w:eastAsia="仿宋"/>
          <w:b/>
          <w:sz w:val="32"/>
          <w:szCs w:val="32"/>
        </w:rPr>
      </w:pPr>
      <w:bookmarkStart w:id="47" w:name="_Toc115161378"/>
      <w:bookmarkStart w:id="48" w:name="_Toc15377212"/>
      <w:r>
        <w:rPr>
          <w:rFonts w:hint="eastAsia" w:ascii="仿宋" w:hAnsi="仿宋" w:eastAsia="仿宋"/>
          <w:b/>
          <w:sz w:val="32"/>
          <w:szCs w:val="32"/>
        </w:rPr>
        <w:t>（三）一般公共预算财政拨款支出决算具体情况</w:t>
      </w:r>
      <w:bookmarkEnd w:id="47"/>
      <w:bookmarkEnd w:id="48"/>
    </w:p>
    <w:p>
      <w:pPr>
        <w:spacing w:line="600" w:lineRule="exact"/>
        <w:ind w:firstLine="643" w:firstLineChars="200"/>
        <w:outlineLvl w:val="2"/>
        <w:rPr>
          <w:rFonts w:ascii="仿宋" w:hAnsi="仿宋" w:eastAsia="仿宋"/>
          <w:sz w:val="32"/>
          <w:szCs w:val="32"/>
        </w:rPr>
      </w:pPr>
      <w:bookmarkStart w:id="49" w:name="_Toc15377213"/>
      <w:bookmarkStart w:id="50" w:name="_Toc115161379"/>
      <w:bookmarkStart w:id="51" w:name="_Toc15378460"/>
      <w:bookmarkStart w:id="52" w:name="_Toc15377444"/>
      <w:r>
        <w:rPr>
          <w:rFonts w:hint="eastAsia" w:ascii="仿宋" w:hAnsi="仿宋" w:eastAsia="仿宋"/>
          <w:b/>
          <w:sz w:val="32"/>
          <w:szCs w:val="32"/>
        </w:rPr>
        <w:t>2021年一般公共预算支出决算数为</w:t>
      </w:r>
      <w:r>
        <w:rPr>
          <w:rFonts w:hint="eastAsia" w:ascii="仿宋" w:hAnsi="仿宋" w:eastAsia="仿宋"/>
          <w:sz w:val="32"/>
          <w:szCs w:val="32"/>
        </w:rPr>
        <w:t>2618.59，</w:t>
      </w:r>
      <w:r>
        <w:rPr>
          <w:rStyle w:val="15"/>
          <w:rFonts w:hint="eastAsia" w:ascii="仿宋" w:hAnsi="仿宋" w:eastAsia="仿宋"/>
          <w:bCs/>
          <w:sz w:val="32"/>
          <w:szCs w:val="32"/>
        </w:rPr>
        <w:t>完成预算100</w:t>
      </w:r>
      <w:r>
        <w:rPr>
          <w:rStyle w:val="15"/>
          <w:rFonts w:ascii="仿宋" w:hAnsi="仿宋" w:eastAsia="仿宋"/>
          <w:bCs/>
          <w:sz w:val="32"/>
          <w:szCs w:val="32"/>
        </w:rPr>
        <w:t>%</w:t>
      </w:r>
      <w:r>
        <w:rPr>
          <w:rStyle w:val="15"/>
          <w:rFonts w:hint="eastAsia" w:ascii="仿宋" w:hAnsi="仿宋" w:eastAsia="仿宋"/>
          <w:bCs/>
          <w:sz w:val="32"/>
          <w:szCs w:val="32"/>
        </w:rPr>
        <w:t>。其中：</w:t>
      </w:r>
      <w:bookmarkEnd w:id="49"/>
      <w:bookmarkEnd w:id="50"/>
      <w:bookmarkEnd w:id="51"/>
      <w:bookmarkEnd w:id="52"/>
    </w:p>
    <w:p>
      <w:pPr>
        <w:spacing w:line="600" w:lineRule="exact"/>
        <w:ind w:firstLine="643" w:firstLineChars="200"/>
        <w:rPr>
          <w:rStyle w:val="15"/>
          <w:rFonts w:ascii="仿宋" w:hAnsi="仿宋" w:eastAsia="仿宋"/>
          <w:b w:val="0"/>
          <w:bCs/>
          <w:color w:val="000000"/>
          <w:sz w:val="32"/>
          <w:szCs w:val="32"/>
        </w:rPr>
      </w:pPr>
      <w:r>
        <w:rPr>
          <w:rStyle w:val="15"/>
          <w:rFonts w:hint="eastAsia" w:ascii="仿宋" w:hAnsi="仿宋" w:eastAsia="仿宋"/>
          <w:bCs/>
          <w:color w:val="000000"/>
          <w:sz w:val="32"/>
          <w:szCs w:val="32"/>
        </w:rPr>
        <w:t>1.社会保障和就业208（类）05（款）02（项）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支出决算为155.48万元，完成预算100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Style w:val="15"/>
          <w:rFonts w:ascii="仿宋" w:hAnsi="仿宋" w:eastAsia="仿宋"/>
          <w:b w:val="0"/>
          <w:bCs/>
          <w:color w:val="000000"/>
          <w:sz w:val="32"/>
          <w:szCs w:val="32"/>
        </w:rPr>
      </w:pPr>
      <w:r>
        <w:rPr>
          <w:rStyle w:val="15"/>
          <w:rFonts w:hint="eastAsia" w:ascii="仿宋" w:hAnsi="仿宋" w:eastAsia="仿宋"/>
          <w:bCs/>
          <w:color w:val="000000"/>
          <w:sz w:val="32"/>
          <w:szCs w:val="32"/>
        </w:rPr>
        <w:t>2.社会保障和就业208（类）05（款）05（项）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支出决算为70.44万元，完成预算100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Style w:val="15"/>
          <w:rFonts w:ascii="仿宋" w:hAnsi="仿宋" w:eastAsia="仿宋"/>
          <w:b w:val="0"/>
          <w:bCs/>
          <w:color w:val="000000"/>
          <w:sz w:val="32"/>
          <w:szCs w:val="32"/>
        </w:rPr>
      </w:pPr>
      <w:r>
        <w:rPr>
          <w:rStyle w:val="15"/>
          <w:rFonts w:hint="eastAsia" w:ascii="仿宋" w:hAnsi="仿宋" w:eastAsia="仿宋"/>
          <w:bCs/>
          <w:color w:val="000000"/>
          <w:sz w:val="32"/>
          <w:szCs w:val="32"/>
        </w:rPr>
        <w:t>3.社会保障和就业208（类）05（款）06（项）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支出决算为35.22万元，完成预算100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rPr>
        <w:t>4</w:t>
      </w:r>
      <w:r>
        <w:rPr>
          <w:rStyle w:val="15"/>
          <w:rFonts w:ascii="仿宋" w:hAnsi="仿宋" w:eastAsia="仿宋"/>
          <w:bCs/>
          <w:color w:val="000000"/>
          <w:sz w:val="32"/>
          <w:szCs w:val="32"/>
        </w:rPr>
        <w:t>.</w:t>
      </w:r>
      <w:r>
        <w:rPr>
          <w:rFonts w:hint="eastAsia" w:ascii="仿宋" w:hAnsi="仿宋" w:eastAsia="仿宋"/>
          <w:b/>
          <w:bCs/>
          <w:color w:val="000000"/>
          <w:sz w:val="32"/>
          <w:szCs w:val="32"/>
        </w:rPr>
        <w:t>卫生健康210</w:t>
      </w:r>
      <w:r>
        <w:rPr>
          <w:rStyle w:val="15"/>
          <w:rFonts w:hint="eastAsia" w:ascii="仿宋" w:hAnsi="仿宋" w:eastAsia="仿宋"/>
          <w:bCs/>
          <w:color w:val="000000"/>
          <w:sz w:val="32"/>
          <w:szCs w:val="32"/>
        </w:rPr>
        <w:t>（类）11（款）02（项）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支出决算为31.18万元，完成预算100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rPr>
        <w:t>5</w:t>
      </w:r>
      <w:r>
        <w:rPr>
          <w:rStyle w:val="15"/>
          <w:rFonts w:ascii="仿宋" w:hAnsi="仿宋" w:eastAsia="仿宋"/>
          <w:bCs/>
          <w:color w:val="000000"/>
          <w:sz w:val="32"/>
          <w:szCs w:val="32"/>
        </w:rPr>
        <w:t>.</w:t>
      </w:r>
      <w:r>
        <w:rPr>
          <w:rFonts w:hint="eastAsia" w:ascii="仿宋" w:hAnsi="仿宋" w:eastAsia="仿宋"/>
          <w:b/>
          <w:bCs/>
          <w:color w:val="000000"/>
          <w:sz w:val="32"/>
          <w:szCs w:val="32"/>
        </w:rPr>
        <w:t>节能环保211</w:t>
      </w:r>
      <w:r>
        <w:rPr>
          <w:rStyle w:val="15"/>
          <w:rFonts w:hint="eastAsia" w:ascii="仿宋" w:hAnsi="仿宋" w:eastAsia="仿宋"/>
          <w:bCs/>
          <w:color w:val="000000"/>
          <w:sz w:val="32"/>
          <w:szCs w:val="32"/>
        </w:rPr>
        <w:t>（类）04（款）99（项）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支出决算为859.19万元，完成预算100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rPr>
        <w:t>6</w:t>
      </w:r>
      <w:r>
        <w:rPr>
          <w:rStyle w:val="15"/>
          <w:rFonts w:ascii="仿宋" w:hAnsi="仿宋" w:eastAsia="仿宋"/>
          <w:bCs/>
          <w:color w:val="000000"/>
          <w:sz w:val="32"/>
          <w:szCs w:val="32"/>
        </w:rPr>
        <w:t>.</w:t>
      </w:r>
      <w:r>
        <w:rPr>
          <w:rFonts w:hint="eastAsia" w:ascii="仿宋" w:hAnsi="仿宋" w:eastAsia="仿宋"/>
          <w:b/>
          <w:bCs/>
          <w:color w:val="000000"/>
          <w:sz w:val="32"/>
          <w:szCs w:val="32"/>
        </w:rPr>
        <w:t>节能环保211</w:t>
      </w:r>
      <w:r>
        <w:rPr>
          <w:rStyle w:val="15"/>
          <w:rFonts w:hint="eastAsia" w:ascii="仿宋" w:hAnsi="仿宋" w:eastAsia="仿宋"/>
          <w:bCs/>
          <w:color w:val="000000"/>
          <w:sz w:val="32"/>
          <w:szCs w:val="32"/>
        </w:rPr>
        <w:t>（类）99（款）99（项）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支出决算为0.92万元，完成预算100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Style w:val="15"/>
          <w:rFonts w:ascii="仿宋" w:hAnsi="仿宋" w:eastAsia="仿宋"/>
          <w:b w:val="0"/>
          <w:bCs/>
          <w:color w:val="000000"/>
          <w:sz w:val="32"/>
          <w:szCs w:val="32"/>
        </w:rPr>
      </w:pPr>
      <w:r>
        <w:rPr>
          <w:rStyle w:val="15"/>
          <w:rFonts w:hint="eastAsia" w:ascii="仿宋" w:hAnsi="仿宋" w:eastAsia="仿宋"/>
          <w:bCs/>
          <w:color w:val="000000"/>
          <w:sz w:val="32"/>
          <w:szCs w:val="32"/>
        </w:rPr>
        <w:t>7</w:t>
      </w:r>
      <w:r>
        <w:rPr>
          <w:rStyle w:val="15"/>
          <w:rFonts w:ascii="仿宋" w:hAnsi="仿宋" w:eastAsia="仿宋"/>
          <w:bCs/>
          <w:color w:val="000000"/>
          <w:sz w:val="32"/>
          <w:szCs w:val="32"/>
        </w:rPr>
        <w:t>.</w:t>
      </w:r>
      <w:r>
        <w:rPr>
          <w:rFonts w:hint="eastAsia" w:ascii="仿宋" w:hAnsi="仿宋" w:eastAsia="仿宋"/>
          <w:b/>
          <w:bCs/>
          <w:color w:val="000000"/>
          <w:sz w:val="32"/>
          <w:szCs w:val="32"/>
        </w:rPr>
        <w:t>城乡社区212</w:t>
      </w:r>
      <w:r>
        <w:rPr>
          <w:rStyle w:val="15"/>
          <w:rFonts w:hint="eastAsia" w:ascii="仿宋" w:hAnsi="仿宋" w:eastAsia="仿宋"/>
          <w:bCs/>
          <w:color w:val="000000"/>
          <w:sz w:val="32"/>
          <w:szCs w:val="32"/>
        </w:rPr>
        <w:t>（类）01（款）99（项）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支出决算为901.85万元，完成预算100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Style w:val="15"/>
          <w:rFonts w:ascii="仿宋" w:hAnsi="仿宋" w:eastAsia="仿宋"/>
          <w:b w:val="0"/>
          <w:bCs/>
          <w:color w:val="000000"/>
          <w:sz w:val="32"/>
          <w:szCs w:val="32"/>
        </w:rPr>
      </w:pPr>
      <w:r>
        <w:rPr>
          <w:rStyle w:val="15"/>
          <w:rFonts w:hint="eastAsia" w:ascii="仿宋" w:hAnsi="仿宋" w:eastAsia="仿宋"/>
          <w:bCs/>
          <w:color w:val="000000"/>
          <w:sz w:val="32"/>
          <w:szCs w:val="32"/>
        </w:rPr>
        <w:t>8</w:t>
      </w:r>
      <w:r>
        <w:rPr>
          <w:rStyle w:val="15"/>
          <w:rFonts w:ascii="仿宋" w:hAnsi="仿宋" w:eastAsia="仿宋"/>
          <w:bCs/>
          <w:color w:val="000000"/>
          <w:sz w:val="32"/>
          <w:szCs w:val="32"/>
        </w:rPr>
        <w:t>.</w:t>
      </w:r>
      <w:r>
        <w:rPr>
          <w:rFonts w:hint="eastAsia" w:ascii="仿宋" w:hAnsi="仿宋" w:eastAsia="仿宋"/>
          <w:b/>
          <w:bCs/>
          <w:color w:val="000000"/>
          <w:sz w:val="32"/>
          <w:szCs w:val="32"/>
        </w:rPr>
        <w:t>城乡社区212</w:t>
      </w:r>
      <w:r>
        <w:rPr>
          <w:rStyle w:val="15"/>
          <w:rFonts w:hint="eastAsia" w:ascii="仿宋" w:hAnsi="仿宋" w:eastAsia="仿宋"/>
          <w:bCs/>
          <w:color w:val="000000"/>
          <w:sz w:val="32"/>
          <w:szCs w:val="32"/>
        </w:rPr>
        <w:t>（类）05（款）01（项）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支出决算为447.53万元，完成预算100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Style w:val="15"/>
          <w:rFonts w:ascii="仿宋" w:hAnsi="仿宋" w:eastAsia="仿宋"/>
          <w:b w:val="0"/>
          <w:bCs/>
          <w:color w:val="000000"/>
          <w:sz w:val="32"/>
          <w:szCs w:val="32"/>
        </w:rPr>
      </w:pPr>
      <w:r>
        <w:rPr>
          <w:rStyle w:val="15"/>
          <w:rFonts w:hint="eastAsia" w:ascii="仿宋" w:hAnsi="仿宋" w:eastAsia="仿宋"/>
          <w:bCs/>
          <w:color w:val="000000"/>
          <w:sz w:val="32"/>
          <w:szCs w:val="32"/>
        </w:rPr>
        <w:t>9</w:t>
      </w:r>
      <w:r>
        <w:rPr>
          <w:rStyle w:val="15"/>
          <w:rFonts w:ascii="仿宋" w:hAnsi="仿宋" w:eastAsia="仿宋"/>
          <w:bCs/>
          <w:color w:val="000000"/>
          <w:sz w:val="32"/>
          <w:szCs w:val="32"/>
        </w:rPr>
        <w:t>.</w:t>
      </w:r>
      <w:r>
        <w:rPr>
          <w:rStyle w:val="15"/>
          <w:rFonts w:hint="eastAsia" w:ascii="仿宋" w:hAnsi="仿宋" w:eastAsia="仿宋"/>
          <w:bCs/>
          <w:color w:val="000000"/>
          <w:sz w:val="32"/>
          <w:szCs w:val="32"/>
        </w:rPr>
        <w:t>其他</w:t>
      </w:r>
      <w:r>
        <w:rPr>
          <w:rFonts w:hint="eastAsia" w:ascii="仿宋" w:hAnsi="仿宋" w:eastAsia="仿宋"/>
          <w:b/>
          <w:bCs/>
          <w:color w:val="000000"/>
          <w:sz w:val="32"/>
          <w:szCs w:val="32"/>
        </w:rPr>
        <w:t>城乡社区212</w:t>
      </w:r>
      <w:r>
        <w:rPr>
          <w:rStyle w:val="15"/>
          <w:rFonts w:hint="eastAsia" w:ascii="仿宋" w:hAnsi="仿宋" w:eastAsia="仿宋"/>
          <w:bCs/>
          <w:color w:val="000000"/>
          <w:sz w:val="32"/>
          <w:szCs w:val="32"/>
        </w:rPr>
        <w:t>（类）99（款）99（项）</w:t>
      </w:r>
      <w:r>
        <w:rPr>
          <w:rStyle w:val="15"/>
          <w:rFonts w:ascii="仿宋" w:hAnsi="仿宋" w:eastAsia="仿宋"/>
          <w:bCs/>
          <w:color w:val="000000"/>
          <w:sz w:val="32"/>
          <w:szCs w:val="32"/>
        </w:rPr>
        <w:t>:</w:t>
      </w:r>
      <w:r>
        <w:rPr>
          <w:rStyle w:val="15"/>
          <w:rFonts w:hint="eastAsia" w:ascii="仿宋" w:hAnsi="仿宋" w:eastAsia="仿宋"/>
          <w:b w:val="0"/>
          <w:bCs/>
          <w:color w:val="000000"/>
          <w:sz w:val="32"/>
          <w:szCs w:val="32"/>
        </w:rPr>
        <w:t>支出决算为27.86万元，完成预算100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p>
    <w:p>
      <w:pPr>
        <w:spacing w:line="600" w:lineRule="exact"/>
        <w:ind w:firstLine="643" w:firstLineChars="200"/>
        <w:rPr>
          <w:rFonts w:ascii="仿宋" w:hAnsi="仿宋" w:eastAsia="仿宋"/>
          <w:b/>
          <w:color w:val="000000"/>
          <w:sz w:val="32"/>
          <w:szCs w:val="32"/>
        </w:rPr>
      </w:pPr>
      <w:r>
        <w:rPr>
          <w:rStyle w:val="15"/>
          <w:rFonts w:hint="eastAsia" w:ascii="仿宋" w:hAnsi="仿宋" w:eastAsia="仿宋"/>
          <w:bCs/>
          <w:color w:val="000000"/>
          <w:sz w:val="32"/>
          <w:szCs w:val="32"/>
        </w:rPr>
        <w:t>10.住房保障221（类）02（款）01（项）住房公积金:</w:t>
      </w:r>
      <w:r>
        <w:rPr>
          <w:rStyle w:val="15"/>
          <w:rFonts w:hint="eastAsia" w:ascii="仿宋" w:hAnsi="仿宋" w:eastAsia="仿宋"/>
          <w:b w:val="0"/>
          <w:bCs/>
          <w:color w:val="000000"/>
          <w:sz w:val="32"/>
          <w:szCs w:val="32"/>
        </w:rPr>
        <w:t>支出决算为88.91万元，完成预算100%。</w:t>
      </w:r>
    </w:p>
    <w:p>
      <w:pPr>
        <w:tabs>
          <w:tab w:val="right" w:pos="8306"/>
        </w:tabs>
        <w:spacing w:line="600" w:lineRule="exact"/>
        <w:ind w:firstLine="640"/>
        <w:outlineLvl w:val="1"/>
        <w:rPr>
          <w:rStyle w:val="26"/>
        </w:rPr>
      </w:pPr>
      <w:bookmarkStart w:id="53" w:name="_Toc15396608"/>
      <w:bookmarkStart w:id="54" w:name="_Toc15377214"/>
      <w:bookmarkStart w:id="55" w:name="_Toc115161380"/>
      <w:r>
        <w:rPr>
          <w:rFonts w:hint="eastAsia" w:ascii="黑体" w:eastAsia="黑体"/>
          <w:sz w:val="32"/>
          <w:szCs w:val="32"/>
        </w:rPr>
        <w:t>六</w:t>
      </w:r>
      <w:r>
        <w:rPr>
          <w:rFonts w:hint="eastAsia" w:ascii="黑体" w:eastAsia="黑体"/>
          <w:b/>
          <w:sz w:val="32"/>
          <w:szCs w:val="32"/>
        </w:rPr>
        <w:t>、</w:t>
      </w:r>
      <w:r>
        <w:rPr>
          <w:rFonts w:hint="eastAsia" w:ascii="黑体" w:hAnsi="黑体" w:eastAsia="黑体"/>
          <w:b/>
          <w:sz w:val="32"/>
          <w:szCs w:val="32"/>
        </w:rPr>
        <w:t>一</w:t>
      </w:r>
      <w:r>
        <w:rPr>
          <w:rStyle w:val="26"/>
          <w:rFonts w:hint="eastAsia" w:ascii="黑体" w:hAnsi="黑体" w:eastAsia="黑体"/>
          <w:b w:val="0"/>
        </w:rPr>
        <w:t>般公共预算财政拨款基本支出决算情况说明</w:t>
      </w:r>
      <w:bookmarkEnd w:id="53"/>
      <w:bookmarkEnd w:id="54"/>
      <w:bookmarkEnd w:id="55"/>
      <w:r>
        <w:rPr>
          <w:rStyle w:val="26"/>
          <w:rFonts w:ascii="黑体" w:hAnsi="黑体" w:eastAsia="黑体"/>
          <w:b w:val="0"/>
        </w:rPr>
        <w:tab/>
      </w:r>
    </w:p>
    <w:p>
      <w:pPr>
        <w:spacing w:line="600" w:lineRule="exact"/>
        <w:ind w:firstLine="645"/>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21年一般公共预算财政拨款基本支出1197.6万元，其中：</w:t>
      </w:r>
    </w:p>
    <w:p>
      <w:pPr>
        <w:spacing w:line="600" w:lineRule="exact"/>
        <w:ind w:firstLine="645"/>
        <w:rPr>
          <w:rFonts w:ascii="仿宋" w:hAnsi="仿宋" w:eastAsia="仿宋"/>
          <w:sz w:val="32"/>
          <w:szCs w:val="32"/>
        </w:rPr>
      </w:pPr>
      <w:r>
        <w:rPr>
          <w:rFonts w:hint="eastAsia" w:ascii="仿宋" w:hAnsi="仿宋" w:eastAsia="仿宋"/>
          <w:sz w:val="32"/>
          <w:szCs w:val="32"/>
        </w:rPr>
        <w:t>人员经费1122.92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sz w:val="32"/>
          <w:szCs w:val="32"/>
        </w:rPr>
        <w:br w:type="textWrapping"/>
      </w:r>
      <w:r>
        <w:rPr>
          <w:rFonts w:hint="eastAsia" w:ascii="仿宋" w:hAnsi="仿宋" w:eastAsia="仿宋"/>
          <w:sz w:val="32"/>
          <w:szCs w:val="32"/>
        </w:rPr>
        <w:t>　　公用经费74.68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0"/>
        <w:outlineLvl w:val="1"/>
        <w:rPr>
          <w:rStyle w:val="26"/>
          <w:rFonts w:ascii="黑体" w:hAnsi="黑体" w:eastAsia="黑体"/>
          <w:b w:val="0"/>
        </w:rPr>
      </w:pPr>
      <w:bookmarkStart w:id="56" w:name="_Toc15396609"/>
      <w:bookmarkStart w:id="57" w:name="_Toc115161381"/>
      <w:bookmarkStart w:id="58" w:name="_Toc15377215"/>
      <w:r>
        <w:rPr>
          <w:rFonts w:hint="eastAsia" w:ascii="黑体" w:eastAsia="黑体"/>
          <w:sz w:val="32"/>
          <w:szCs w:val="32"/>
        </w:rPr>
        <w:t>七、</w:t>
      </w:r>
      <w:r>
        <w:rPr>
          <w:rStyle w:val="26"/>
          <w:rFonts w:hint="eastAsia" w:ascii="黑体" w:hAnsi="黑体" w:eastAsia="黑体"/>
        </w:rPr>
        <w:t>“</w:t>
      </w:r>
      <w:r>
        <w:rPr>
          <w:rStyle w:val="26"/>
          <w:rFonts w:hint="eastAsia" w:ascii="黑体" w:hAnsi="黑体" w:eastAsia="黑体"/>
          <w:b w:val="0"/>
        </w:rPr>
        <w:t>三公”经费财政拨款支出决算情况说明</w:t>
      </w:r>
      <w:bookmarkEnd w:id="56"/>
      <w:bookmarkEnd w:id="57"/>
      <w:bookmarkEnd w:id="58"/>
    </w:p>
    <w:p>
      <w:pPr>
        <w:spacing w:line="600" w:lineRule="exact"/>
        <w:ind w:firstLine="640"/>
        <w:outlineLvl w:val="2"/>
        <w:rPr>
          <w:rFonts w:ascii="仿宋" w:hAnsi="仿宋" w:eastAsia="仿宋"/>
          <w:b/>
          <w:sz w:val="32"/>
          <w:szCs w:val="32"/>
        </w:rPr>
      </w:pPr>
      <w:bookmarkStart w:id="59" w:name="_Toc15377216"/>
      <w:bookmarkStart w:id="60" w:name="_Toc115161382"/>
      <w:r>
        <w:rPr>
          <w:rFonts w:hint="eastAsia" w:ascii="仿宋" w:hAnsi="仿宋" w:eastAsia="仿宋"/>
          <w:b/>
          <w:sz w:val="32"/>
          <w:szCs w:val="32"/>
        </w:rPr>
        <w:t>（一）“三公”经费财政拨款支出决算总体情况说明</w:t>
      </w:r>
      <w:bookmarkEnd w:id="59"/>
      <w:bookmarkEnd w:id="60"/>
    </w:p>
    <w:p>
      <w:pPr>
        <w:spacing w:line="600" w:lineRule="exact"/>
        <w:ind w:firstLine="64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21年“三公”经费财政拨款支出决算为0万元，完成预算0</w:t>
      </w:r>
      <w:r>
        <w:rPr>
          <w:rFonts w:ascii="仿宋" w:hAnsi="仿宋" w:eastAsia="仿宋"/>
          <w:sz w:val="32"/>
          <w:szCs w:val="32"/>
        </w:rPr>
        <w:t>%</w:t>
      </w:r>
      <w:r>
        <w:rPr>
          <w:rFonts w:hint="eastAsia" w:ascii="仿宋" w:hAnsi="仿宋" w:eastAsia="仿宋"/>
          <w:sz w:val="32"/>
          <w:szCs w:val="32"/>
        </w:rPr>
        <w:t>，</w:t>
      </w:r>
      <w:r>
        <w:rPr>
          <w:rFonts w:hint="eastAsia" w:ascii="仿宋" w:hAnsi="仿宋" w:eastAsia="仿宋"/>
          <w:color w:val="000000"/>
          <w:sz w:val="32"/>
          <w:szCs w:val="32"/>
        </w:rPr>
        <w:t>决算数小于预算数的主要原因是三公经费无支出</w:t>
      </w:r>
      <w:r>
        <w:rPr>
          <w:rFonts w:hint="eastAsia" w:ascii="仿宋" w:hAnsi="仿宋" w:eastAsia="仿宋"/>
          <w:sz w:val="32"/>
          <w:szCs w:val="32"/>
        </w:rPr>
        <w:t>。</w:t>
      </w:r>
    </w:p>
    <w:p>
      <w:pPr>
        <w:spacing w:line="600" w:lineRule="exact"/>
        <w:ind w:firstLine="640"/>
        <w:outlineLvl w:val="2"/>
        <w:rPr>
          <w:rFonts w:ascii="仿宋" w:hAnsi="仿宋" w:eastAsia="仿宋"/>
          <w:b/>
          <w:sz w:val="32"/>
          <w:szCs w:val="32"/>
        </w:rPr>
      </w:pPr>
      <w:bookmarkStart w:id="61" w:name="_Toc15377217"/>
      <w:bookmarkStart w:id="62" w:name="_Toc115161383"/>
      <w:r>
        <w:rPr>
          <w:rFonts w:hint="eastAsia" w:ascii="仿宋" w:hAnsi="仿宋" w:eastAsia="仿宋"/>
          <w:b/>
          <w:sz w:val="32"/>
          <w:szCs w:val="32"/>
        </w:rPr>
        <w:t>（二）“三公”经费财政拨款支出决算具体情况说明</w:t>
      </w:r>
      <w:bookmarkEnd w:id="61"/>
      <w:bookmarkEnd w:id="62"/>
    </w:p>
    <w:p>
      <w:pPr>
        <w:spacing w:line="600" w:lineRule="exact"/>
        <w:ind w:firstLine="64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21年“三公”经费财政拨款支出决算中，因公出国（境）费支出决算0万元，占0</w:t>
      </w:r>
      <w:r>
        <w:rPr>
          <w:rFonts w:ascii="仿宋" w:hAnsi="仿宋" w:eastAsia="仿宋"/>
          <w:sz w:val="32"/>
          <w:szCs w:val="32"/>
        </w:rPr>
        <w:t>%</w:t>
      </w:r>
      <w:r>
        <w:rPr>
          <w:rFonts w:hint="eastAsia" w:ascii="仿宋" w:hAnsi="仿宋" w:eastAsia="仿宋"/>
          <w:sz w:val="32"/>
          <w:szCs w:val="32"/>
        </w:rPr>
        <w:t>；公务用车购置及运行维护费支出决算0万元，占0</w:t>
      </w:r>
      <w:r>
        <w:rPr>
          <w:rFonts w:ascii="仿宋" w:hAnsi="仿宋" w:eastAsia="仿宋"/>
          <w:sz w:val="32"/>
          <w:szCs w:val="32"/>
        </w:rPr>
        <w:t>%</w:t>
      </w:r>
      <w:r>
        <w:rPr>
          <w:rFonts w:hint="eastAsia" w:ascii="仿宋" w:hAnsi="仿宋" w:eastAsia="仿宋"/>
          <w:sz w:val="32"/>
          <w:szCs w:val="32"/>
        </w:rPr>
        <w:t>；公务接待费支出决算0万元，占0</w:t>
      </w:r>
      <w:r>
        <w:rPr>
          <w:rFonts w:ascii="仿宋" w:hAnsi="仿宋" w:eastAsia="仿宋"/>
          <w:sz w:val="32"/>
          <w:szCs w:val="32"/>
        </w:rPr>
        <w:t>%</w:t>
      </w:r>
      <w:r>
        <w:rPr>
          <w:rFonts w:hint="eastAsia" w:ascii="仿宋" w:hAnsi="仿宋" w:eastAsia="仿宋"/>
          <w:sz w:val="32"/>
          <w:szCs w:val="32"/>
        </w:rPr>
        <w:t>。具体情况如下：</w:t>
      </w:r>
    </w:p>
    <w:p>
      <w:pPr>
        <w:spacing w:line="600" w:lineRule="exact"/>
        <w:ind w:firstLine="640"/>
        <w:rPr>
          <w:rFonts w:ascii="仿宋" w:hAnsi="仿宋" w:eastAsia="仿宋"/>
          <w:sz w:val="32"/>
          <w:szCs w:val="32"/>
        </w:rPr>
      </w:pPr>
      <w:r>
        <w:pict>
          <v:shape id="_x0000_s1032" o:spid="_x0000_s1032" o:spt="75" type="#_x0000_t75" style="position:absolute;left:0pt;margin-left:11.25pt;margin-top:6.05pt;height:148.1pt;width:399.45pt;mso-wrap-distance-bottom:0pt;mso-wrap-distance-top:0pt;z-index:251665408;mso-width-relative:page;mso-height-relative:page;" o:ole="t" filled="f" o:preferrelative="t" stroked="f" coordsize="21600,21600">
            <v:path/>
            <v:fill on="f" focussize="0,0"/>
            <v:stroke on="f" joinstyle="miter"/>
            <v:imagedata r:id="rId19" o:title=""/>
            <o:lock v:ext="edit" aspectratio="t"/>
            <w10:wrap type="topAndBottom"/>
          </v:shape>
          <o:OLEObject Type="Embed" ProgID="MSGraph.Chart.8" ShapeID="_x0000_s1032" DrawAspect="Content" ObjectID="_1468075731" r:id="rId18">
            <o:LockedField>false</o:LockedField>
          </o:OLEObject>
        </w:pict>
      </w:r>
      <w:r>
        <w:rPr>
          <w:rFonts w:hint="eastAsia" w:ascii="仿宋" w:hAnsi="仿宋" w:eastAsia="仿宋"/>
          <w:sz w:val="32"/>
          <w:szCs w:val="32"/>
        </w:rPr>
        <w:t>（图7：“三公”经费财政拨款支出结构）（饼状图）</w:t>
      </w:r>
    </w:p>
    <w:p>
      <w:pPr>
        <w:spacing w:line="600" w:lineRule="exact"/>
        <w:ind w:firstLine="640"/>
        <w:rPr>
          <w:rFonts w:ascii="仿宋_GB2312" w:eastAsia="仿宋_GB2312"/>
          <w:b/>
          <w:sz w:val="32"/>
          <w:szCs w:val="32"/>
        </w:rPr>
      </w:pPr>
      <w:r>
        <w:rPr>
          <w:rFonts w:ascii="仿宋_GB2312" w:eastAsia="仿宋_GB2312"/>
          <w:b/>
          <w:sz w:val="32"/>
          <w:szCs w:val="32"/>
        </w:rPr>
        <w:t>1.</w:t>
      </w:r>
      <w:r>
        <w:rPr>
          <w:rFonts w:hint="eastAsia" w:ascii="仿宋_GB2312" w:eastAsia="仿宋_GB2312"/>
          <w:b/>
          <w:sz w:val="32"/>
          <w:szCs w:val="32"/>
        </w:rPr>
        <w:t>因公出国（境）经费支出</w:t>
      </w:r>
      <w:r>
        <w:rPr>
          <w:rFonts w:hint="eastAsia" w:ascii="仿宋_GB2312" w:eastAsia="仿宋_GB2312"/>
          <w:sz w:val="32"/>
          <w:szCs w:val="32"/>
        </w:rPr>
        <w:t>0万元，</w:t>
      </w:r>
      <w:r>
        <w:rPr>
          <w:rStyle w:val="15"/>
          <w:rFonts w:hint="eastAsia" w:ascii="仿宋" w:hAnsi="仿宋" w:eastAsia="仿宋"/>
          <w:b w:val="0"/>
          <w:bCs/>
          <w:sz w:val="32"/>
          <w:szCs w:val="32"/>
        </w:rPr>
        <w:t>完成预算0</w:t>
      </w:r>
      <w:r>
        <w:rPr>
          <w:rStyle w:val="15"/>
          <w:rFonts w:ascii="仿宋" w:hAnsi="仿宋" w:eastAsia="仿宋"/>
          <w:b w:val="0"/>
          <w:bCs/>
          <w:sz w:val="32"/>
          <w:szCs w:val="32"/>
        </w:rPr>
        <w:t>%</w:t>
      </w:r>
      <w:r>
        <w:rPr>
          <w:rStyle w:val="15"/>
          <w:rFonts w:hint="eastAsia" w:ascii="仿宋" w:hAnsi="仿宋" w:eastAsia="仿宋"/>
          <w:b w:val="0"/>
          <w:bCs/>
          <w:sz w:val="32"/>
          <w:szCs w:val="32"/>
        </w:rPr>
        <w:t>。</w:t>
      </w:r>
      <w:r>
        <w:rPr>
          <w:rFonts w:hint="eastAsia" w:ascii="仿宋_GB2312" w:eastAsia="仿宋_GB2312"/>
          <w:sz w:val="32"/>
          <w:szCs w:val="32"/>
        </w:rPr>
        <w:t>全年安排因公出国（境）团组0次，出国（境）0人。因公出国（境）支出决算和</w:t>
      </w:r>
      <w:r>
        <w:rPr>
          <w:rFonts w:ascii="仿宋_GB2312" w:eastAsia="仿宋_GB2312"/>
          <w:sz w:val="32"/>
          <w:szCs w:val="32"/>
        </w:rPr>
        <w:t>20</w:t>
      </w:r>
      <w:r>
        <w:rPr>
          <w:rFonts w:hint="eastAsia" w:ascii="仿宋_GB2312" w:eastAsia="仿宋_GB2312"/>
          <w:sz w:val="32"/>
          <w:szCs w:val="32"/>
        </w:rPr>
        <w:t>20年持平。主要原因是无因公出国（境）。</w:t>
      </w:r>
    </w:p>
    <w:p>
      <w:pPr>
        <w:spacing w:line="600" w:lineRule="exact"/>
        <w:ind w:firstLine="640"/>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公务用车购置及运行维护费支出</w:t>
      </w:r>
      <w:r>
        <w:rPr>
          <w:rFonts w:hint="eastAsia" w:ascii="仿宋_GB2312" w:eastAsia="仿宋_GB2312"/>
          <w:sz w:val="32"/>
          <w:szCs w:val="32"/>
        </w:rPr>
        <w:t>0万元,</w:t>
      </w:r>
      <w:r>
        <w:rPr>
          <w:rStyle w:val="15"/>
          <w:rFonts w:hint="eastAsia" w:ascii="仿宋" w:hAnsi="仿宋" w:eastAsia="仿宋"/>
          <w:b w:val="0"/>
          <w:bCs/>
          <w:sz w:val="32"/>
          <w:szCs w:val="32"/>
        </w:rPr>
        <w:t>完成预算0</w:t>
      </w:r>
      <w:r>
        <w:rPr>
          <w:rStyle w:val="15"/>
          <w:rFonts w:ascii="仿宋" w:hAnsi="仿宋" w:eastAsia="仿宋"/>
          <w:b w:val="0"/>
          <w:bCs/>
          <w:sz w:val="32"/>
          <w:szCs w:val="32"/>
        </w:rPr>
        <w:t>%</w:t>
      </w:r>
      <w:r>
        <w:rPr>
          <w:rStyle w:val="15"/>
          <w:rFonts w:hint="eastAsia" w:ascii="仿宋" w:hAnsi="仿宋" w:eastAsia="仿宋"/>
          <w:b w:val="0"/>
          <w:bCs/>
          <w:sz w:val="32"/>
          <w:szCs w:val="32"/>
        </w:rPr>
        <w:t>。</w:t>
      </w:r>
      <w:r>
        <w:rPr>
          <w:rFonts w:hint="eastAsia" w:ascii="仿宋_GB2312" w:eastAsia="仿宋_GB2312"/>
          <w:sz w:val="32"/>
          <w:szCs w:val="32"/>
        </w:rPr>
        <w:t>公务用车购置及运行维护费支出决算和</w:t>
      </w:r>
      <w:r>
        <w:rPr>
          <w:rFonts w:ascii="仿宋_GB2312" w:eastAsia="仿宋_GB2312"/>
          <w:sz w:val="32"/>
          <w:szCs w:val="32"/>
        </w:rPr>
        <w:t>20</w:t>
      </w:r>
      <w:r>
        <w:rPr>
          <w:rFonts w:hint="eastAsia" w:ascii="仿宋_GB2312" w:eastAsia="仿宋_GB2312"/>
          <w:sz w:val="32"/>
          <w:szCs w:val="32"/>
        </w:rPr>
        <w:t>20年持平，主要原因是无公务用车购置及运行维护。</w:t>
      </w:r>
    </w:p>
    <w:p>
      <w:pPr>
        <w:spacing w:line="600" w:lineRule="exact"/>
        <w:ind w:firstLine="640" w:firstLineChars="200"/>
        <w:rPr>
          <w:rFonts w:ascii="仿宋_GB2312" w:eastAsia="仿宋_GB2312"/>
          <w:b/>
          <w:sz w:val="32"/>
          <w:szCs w:val="32"/>
        </w:rPr>
      </w:pPr>
      <w:r>
        <w:rPr>
          <w:rFonts w:hint="eastAsia" w:ascii="仿宋_GB2312" w:eastAsia="仿宋_GB2312"/>
          <w:sz w:val="32"/>
          <w:szCs w:val="32"/>
        </w:rPr>
        <w:t>其中：</w:t>
      </w:r>
      <w:r>
        <w:rPr>
          <w:rFonts w:hint="eastAsia" w:ascii="仿宋_GB2312" w:eastAsia="仿宋_GB2312"/>
          <w:b/>
          <w:sz w:val="32"/>
          <w:szCs w:val="32"/>
        </w:rPr>
        <w:t>公务用车购置支出</w:t>
      </w:r>
      <w:r>
        <w:rPr>
          <w:rFonts w:hint="eastAsia" w:ascii="仿宋_GB2312" w:eastAsia="仿宋_GB2312"/>
          <w:sz w:val="32"/>
          <w:szCs w:val="32"/>
        </w:rPr>
        <w:t>0万元。全年按规定更新购置公务用车0辆，其中：轿车0辆、金额0万元，越野车0辆、金额0万元，载客汽车0辆、金额0万元。截至</w:t>
      </w:r>
      <w:r>
        <w:rPr>
          <w:rFonts w:ascii="仿宋_GB2312" w:eastAsia="仿宋_GB2312"/>
          <w:sz w:val="32"/>
          <w:szCs w:val="32"/>
        </w:rPr>
        <w:t>20</w:t>
      </w:r>
      <w:r>
        <w:rPr>
          <w:rFonts w:hint="eastAsia" w:ascii="仿宋_GB2312" w:eastAsia="仿宋_GB2312"/>
          <w:sz w:val="32"/>
          <w:szCs w:val="32"/>
        </w:rPr>
        <w:t>21年</w:t>
      </w:r>
      <w:r>
        <w:rPr>
          <w:rFonts w:ascii="仿宋_GB2312" w:eastAsia="仿宋_GB2312"/>
          <w:sz w:val="32"/>
          <w:szCs w:val="32"/>
        </w:rPr>
        <w:t>12</w:t>
      </w:r>
      <w:r>
        <w:rPr>
          <w:rFonts w:hint="eastAsia" w:ascii="仿宋_GB2312" w:eastAsia="仿宋_GB2312"/>
          <w:sz w:val="32"/>
          <w:szCs w:val="32"/>
        </w:rPr>
        <w:t>月底，单位共有公务用车0辆，其中：轿车0辆、越野车0辆、载客汽车0辆。</w:t>
      </w:r>
    </w:p>
    <w:p>
      <w:pPr>
        <w:spacing w:line="600" w:lineRule="exact"/>
        <w:ind w:firstLine="640"/>
        <w:rPr>
          <w:rFonts w:ascii="仿宋_GB2312" w:eastAsia="仿宋_GB2312"/>
          <w:sz w:val="32"/>
          <w:szCs w:val="32"/>
        </w:rPr>
      </w:pPr>
      <w:r>
        <w:rPr>
          <w:rFonts w:hint="eastAsia" w:ascii="仿宋_GB2312" w:eastAsia="仿宋_GB2312"/>
          <w:b/>
          <w:sz w:val="32"/>
          <w:szCs w:val="32"/>
        </w:rPr>
        <w:t>公务用车运行维护费支出</w:t>
      </w:r>
      <w:r>
        <w:rPr>
          <w:rFonts w:hint="eastAsia" w:ascii="仿宋_GB2312" w:eastAsia="仿宋_GB2312"/>
          <w:sz w:val="32"/>
          <w:szCs w:val="32"/>
        </w:rPr>
        <w:t>0万元。</w:t>
      </w:r>
    </w:p>
    <w:p>
      <w:pPr>
        <w:spacing w:line="600" w:lineRule="exact"/>
        <w:ind w:firstLine="640"/>
        <w:rPr>
          <w:rFonts w:ascii="仿宋_GB2312" w:eastAsia="仿宋_GB2312"/>
          <w:sz w:val="32"/>
          <w:szCs w:val="32"/>
        </w:rPr>
      </w:pPr>
      <w:r>
        <w:rPr>
          <w:rFonts w:ascii="仿宋_GB2312" w:eastAsia="仿宋_GB2312"/>
          <w:b/>
          <w:sz w:val="32"/>
          <w:szCs w:val="32"/>
        </w:rPr>
        <w:t>3.</w:t>
      </w:r>
      <w:r>
        <w:rPr>
          <w:rFonts w:hint="eastAsia" w:ascii="仿宋_GB2312" w:eastAsia="仿宋_GB2312"/>
          <w:b/>
          <w:sz w:val="32"/>
          <w:szCs w:val="32"/>
        </w:rPr>
        <w:t>公务接待费支出</w:t>
      </w:r>
      <w:r>
        <w:rPr>
          <w:rFonts w:hint="eastAsia" w:ascii="仿宋_GB2312" w:eastAsia="仿宋_GB2312"/>
          <w:sz w:val="32"/>
          <w:szCs w:val="32"/>
        </w:rPr>
        <w:t>0万元，</w:t>
      </w:r>
      <w:r>
        <w:rPr>
          <w:rStyle w:val="15"/>
          <w:rFonts w:hint="eastAsia" w:ascii="仿宋" w:hAnsi="仿宋" w:eastAsia="仿宋"/>
          <w:b w:val="0"/>
          <w:bCs/>
          <w:sz w:val="32"/>
          <w:szCs w:val="32"/>
        </w:rPr>
        <w:t>完成预算0</w:t>
      </w:r>
      <w:r>
        <w:rPr>
          <w:rStyle w:val="15"/>
          <w:rFonts w:ascii="仿宋" w:hAnsi="仿宋" w:eastAsia="仿宋"/>
          <w:b w:val="0"/>
          <w:bCs/>
          <w:sz w:val="32"/>
          <w:szCs w:val="32"/>
        </w:rPr>
        <w:t>%</w:t>
      </w:r>
      <w:r>
        <w:rPr>
          <w:rStyle w:val="15"/>
          <w:rFonts w:hint="eastAsia" w:ascii="仿宋" w:hAnsi="仿宋" w:eastAsia="仿宋"/>
          <w:b w:val="0"/>
          <w:bCs/>
          <w:sz w:val="32"/>
          <w:szCs w:val="32"/>
        </w:rPr>
        <w:t>。</w:t>
      </w:r>
      <w:r>
        <w:rPr>
          <w:rFonts w:hint="eastAsia" w:ascii="仿宋_GB2312" w:eastAsia="仿宋_GB2312"/>
          <w:sz w:val="32"/>
          <w:szCs w:val="32"/>
        </w:rPr>
        <w:t>公务接待费支出决算和</w:t>
      </w:r>
      <w:r>
        <w:rPr>
          <w:rFonts w:ascii="仿宋_GB2312" w:eastAsia="仿宋_GB2312"/>
          <w:sz w:val="32"/>
          <w:szCs w:val="32"/>
        </w:rPr>
        <w:t>20</w:t>
      </w:r>
      <w:r>
        <w:rPr>
          <w:rFonts w:hint="eastAsia" w:ascii="仿宋_GB2312" w:eastAsia="仿宋_GB2312"/>
          <w:sz w:val="32"/>
          <w:szCs w:val="32"/>
        </w:rPr>
        <w:t>20年持平。主要原因是无公务接待。</w:t>
      </w:r>
    </w:p>
    <w:p>
      <w:p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hint="eastAsia" w:ascii="仿宋" w:hAnsi="仿宋" w:eastAsia="仿宋"/>
          <w:sz w:val="32"/>
          <w:szCs w:val="32"/>
        </w:rPr>
        <w:t>0</w:t>
      </w:r>
      <w:r>
        <w:rPr>
          <w:rFonts w:hint="eastAsia" w:ascii="仿宋_GB2312" w:eastAsia="仿宋_GB2312"/>
          <w:sz w:val="32"/>
          <w:szCs w:val="32"/>
        </w:rPr>
        <w:t>万元。</w:t>
      </w:r>
    </w:p>
    <w:p>
      <w:pPr>
        <w:spacing w:line="600" w:lineRule="exact"/>
        <w:ind w:firstLine="643" w:firstLineChars="200"/>
        <w:rPr>
          <w:rFonts w:ascii="黑体" w:eastAsia="黑体"/>
          <w:sz w:val="32"/>
          <w:szCs w:val="32"/>
        </w:rPr>
      </w:pPr>
      <w:r>
        <w:rPr>
          <w:rFonts w:hint="eastAsia" w:ascii="仿宋" w:hAnsi="仿宋" w:eastAsia="仿宋"/>
          <w:b/>
          <w:sz w:val="32"/>
          <w:szCs w:val="32"/>
        </w:rPr>
        <w:t>外事接待支出</w:t>
      </w:r>
      <w:r>
        <w:rPr>
          <w:rFonts w:hint="eastAsia" w:ascii="仿宋" w:hAnsi="仿宋" w:eastAsia="仿宋"/>
          <w:sz w:val="32"/>
          <w:szCs w:val="32"/>
        </w:rPr>
        <w:t>0</w:t>
      </w:r>
      <w:r>
        <w:rPr>
          <w:rFonts w:hint="eastAsia" w:ascii="仿宋_GB2312" w:eastAsia="仿宋_GB2312"/>
          <w:sz w:val="32"/>
          <w:szCs w:val="32"/>
        </w:rPr>
        <w:t>万元。</w:t>
      </w:r>
      <w:bookmarkStart w:id="63" w:name="_Toc15377218"/>
      <w:bookmarkStart w:id="64" w:name="_Toc15396610"/>
    </w:p>
    <w:p>
      <w:pPr>
        <w:spacing w:line="600" w:lineRule="exact"/>
        <w:ind w:firstLine="640"/>
        <w:outlineLvl w:val="1"/>
        <w:rPr>
          <w:rStyle w:val="26"/>
          <w:rFonts w:ascii="黑体" w:hAnsi="黑体" w:eastAsia="黑体"/>
        </w:rPr>
      </w:pPr>
      <w:bookmarkStart w:id="65" w:name="_Toc115161384"/>
      <w:r>
        <w:rPr>
          <w:rFonts w:hint="eastAsia" w:ascii="黑体" w:eastAsia="黑体"/>
          <w:sz w:val="32"/>
          <w:szCs w:val="32"/>
        </w:rPr>
        <w:t>八、</w:t>
      </w:r>
      <w:r>
        <w:rPr>
          <w:rStyle w:val="26"/>
          <w:rFonts w:hint="eastAsia" w:ascii="黑体" w:hAnsi="黑体" w:eastAsia="黑体"/>
          <w:b w:val="0"/>
        </w:rPr>
        <w:t>政府性基金预算支出决算情况说明</w:t>
      </w:r>
      <w:bookmarkEnd w:id="63"/>
      <w:bookmarkEnd w:id="64"/>
      <w:bookmarkEnd w:id="65"/>
    </w:p>
    <w:p>
      <w:pPr>
        <w:spacing w:line="600" w:lineRule="exact"/>
        <w:ind w:firstLine="64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21年政府性基金预算财政拨款支出0万元。</w:t>
      </w:r>
    </w:p>
    <w:p>
      <w:pPr>
        <w:numPr>
          <w:ilvl w:val="0"/>
          <w:numId w:val="2"/>
        </w:numPr>
        <w:spacing w:line="600" w:lineRule="exact"/>
        <w:ind w:firstLine="640"/>
        <w:outlineLvl w:val="1"/>
        <w:rPr>
          <w:rStyle w:val="26"/>
          <w:rFonts w:ascii="黑体" w:hAnsi="黑体" w:eastAsia="黑体"/>
          <w:b w:val="0"/>
        </w:rPr>
      </w:pPr>
      <w:bookmarkStart w:id="66" w:name="_Toc15396611"/>
      <w:bookmarkStart w:id="67" w:name="_Toc15377219"/>
      <w:bookmarkStart w:id="68" w:name="_Toc115161385"/>
      <w:r>
        <w:rPr>
          <w:rStyle w:val="26"/>
          <w:rFonts w:hint="eastAsia" w:ascii="黑体" w:hAnsi="黑体" w:eastAsia="黑体"/>
          <w:b w:val="0"/>
        </w:rPr>
        <w:t>国有资本经营预算支出决算情况说明</w:t>
      </w:r>
      <w:bookmarkEnd w:id="66"/>
      <w:bookmarkEnd w:id="67"/>
      <w:bookmarkEnd w:id="68"/>
    </w:p>
    <w:p>
      <w:pPr>
        <w:spacing w:line="600" w:lineRule="exact"/>
        <w:ind w:firstLine="64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21年国有资本经营预算财政拨款支出0万元。</w:t>
      </w:r>
    </w:p>
    <w:p>
      <w:pPr>
        <w:numPr>
          <w:ilvl w:val="0"/>
          <w:numId w:val="2"/>
        </w:numPr>
        <w:spacing w:line="600" w:lineRule="exact"/>
        <w:ind w:firstLine="640"/>
        <w:outlineLvl w:val="1"/>
        <w:rPr>
          <w:rStyle w:val="26"/>
          <w:rFonts w:ascii="黑体" w:hAnsi="黑体" w:eastAsia="黑体"/>
          <w:b w:val="0"/>
        </w:rPr>
      </w:pPr>
      <w:bookmarkStart w:id="69" w:name="_Toc15377221"/>
      <w:bookmarkStart w:id="70" w:name="_Toc15396612"/>
      <w:bookmarkStart w:id="71" w:name="_Toc115161386"/>
      <w:r>
        <w:rPr>
          <w:rStyle w:val="26"/>
          <w:rFonts w:hint="eastAsia" w:ascii="黑体" w:hAnsi="黑体" w:eastAsia="黑体"/>
          <w:b w:val="0"/>
        </w:rPr>
        <w:t>其他重要事项的情况说明</w:t>
      </w:r>
      <w:bookmarkEnd w:id="69"/>
      <w:bookmarkEnd w:id="70"/>
      <w:bookmarkEnd w:id="71"/>
    </w:p>
    <w:p>
      <w:pPr>
        <w:spacing w:line="600" w:lineRule="exact"/>
        <w:ind w:firstLine="643" w:firstLineChars="200"/>
        <w:outlineLvl w:val="2"/>
        <w:rPr>
          <w:rFonts w:ascii="仿宋" w:hAnsi="仿宋" w:eastAsia="仿宋"/>
          <w:sz w:val="32"/>
          <w:szCs w:val="32"/>
        </w:rPr>
      </w:pPr>
      <w:bookmarkStart w:id="72" w:name="_Toc15377222"/>
      <w:bookmarkStart w:id="73" w:name="_Toc115161387"/>
      <w:r>
        <w:rPr>
          <w:rFonts w:hint="eastAsia" w:ascii="仿宋" w:hAnsi="仿宋" w:eastAsia="仿宋"/>
          <w:b/>
          <w:sz w:val="32"/>
          <w:szCs w:val="32"/>
        </w:rPr>
        <w:t>（一）机关运行经费支出情况</w:t>
      </w:r>
      <w:bookmarkEnd w:id="72"/>
      <w:bookmarkEnd w:id="73"/>
    </w:p>
    <w:p>
      <w:pPr>
        <w:spacing w:line="600" w:lineRule="exact"/>
        <w:ind w:firstLine="640" w:firstLineChars="200"/>
        <w:rPr>
          <w:rFonts w:ascii="仿宋" w:hAnsi="仿宋" w:eastAsia="仿宋_GB2312"/>
          <w:b/>
          <w:sz w:val="32"/>
          <w:szCs w:val="32"/>
        </w:rPr>
      </w:pPr>
      <w:r>
        <w:rPr>
          <w:rFonts w:ascii="仿宋_GB2312" w:eastAsia="仿宋_GB2312"/>
          <w:sz w:val="32"/>
          <w:szCs w:val="32"/>
        </w:rPr>
        <w:t>20</w:t>
      </w:r>
      <w:r>
        <w:rPr>
          <w:rFonts w:hint="eastAsia" w:ascii="仿宋_GB2312" w:eastAsia="仿宋_GB2312"/>
          <w:sz w:val="32"/>
          <w:szCs w:val="32"/>
        </w:rPr>
        <w:t>21年，无机关运行经费支出。</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4" w:name="_Toc15377223"/>
      <w:bookmarkStart w:id="75" w:name="_Toc115161388"/>
      <w:r>
        <w:rPr>
          <w:rFonts w:hint="eastAsia" w:ascii="仿宋" w:hAnsi="仿宋" w:eastAsia="仿宋"/>
          <w:b/>
          <w:sz w:val="32"/>
          <w:szCs w:val="32"/>
        </w:rPr>
        <w:t>（二）政府采购支出情况</w:t>
      </w:r>
      <w:bookmarkEnd w:id="74"/>
      <w:bookmarkEnd w:id="75"/>
    </w:p>
    <w:p>
      <w:pPr>
        <w:spacing w:line="600" w:lineRule="exact"/>
        <w:ind w:firstLine="640" w:firstLineChars="200"/>
        <w:rPr>
          <w:rFonts w:ascii="仿宋_GB2312" w:eastAsia="仿宋_GB2312"/>
          <w:sz w:val="32"/>
          <w:szCs w:val="32"/>
        </w:rPr>
      </w:pPr>
      <w:r>
        <w:rPr>
          <w:rFonts w:ascii="仿宋_GB2312" w:eastAsia="仿宋_GB2312"/>
          <w:sz w:val="32"/>
          <w:szCs w:val="32"/>
        </w:rPr>
        <w:t>20</w:t>
      </w:r>
      <w:r>
        <w:rPr>
          <w:rFonts w:hint="eastAsia" w:ascii="仿宋_GB2312" w:eastAsia="仿宋_GB2312"/>
          <w:sz w:val="32"/>
          <w:szCs w:val="32"/>
        </w:rPr>
        <w:t>21年，德阳市公园管理处政府采购支出总额520.25万元，其中：政府采购货物支出66.05万元、政府采购工程支出58.42万元、政府采购服务支出395.78万元。主要用于</w:t>
      </w:r>
      <w:r>
        <w:rPr>
          <w:rFonts w:hint="eastAsia" w:ascii="仿宋_GB2312" w:eastAsia="仿宋_GB2312"/>
          <w:color w:val="000000"/>
          <w:sz w:val="32"/>
          <w:szCs w:val="32"/>
        </w:rPr>
        <w:t>城北城际站前广场的绿化养护、卫生清扫、设备设施维护和石刻公园钟鼓楼广场庐山公园保洁、绿化、安保秩序管护费</w:t>
      </w:r>
      <w:r>
        <w:rPr>
          <w:rFonts w:hint="eastAsia" w:ascii="仿宋_GB2312" w:eastAsia="仿宋_GB2312"/>
          <w:sz w:val="32"/>
          <w:szCs w:val="32"/>
        </w:rPr>
        <w:t>。授予中小企业合同金额0万元，占政府采购支出总额的0</w:t>
      </w:r>
      <w:r>
        <w:rPr>
          <w:rFonts w:ascii="仿宋_GB2312" w:eastAsia="仿宋_GB2312"/>
          <w:sz w:val="32"/>
          <w:szCs w:val="32"/>
        </w:rPr>
        <w:t>%</w:t>
      </w:r>
      <w:r>
        <w:rPr>
          <w:rFonts w:hint="eastAsia" w:ascii="仿宋_GB2312" w:eastAsia="仿宋_GB2312"/>
          <w:sz w:val="32"/>
          <w:szCs w:val="32"/>
        </w:rPr>
        <w:t>，其中：授予小微企业合同金额0万元，占政府采购支出总额的0</w:t>
      </w:r>
      <w:r>
        <w:rPr>
          <w:rFonts w:ascii="仿宋_GB2312" w:eastAsia="仿宋_GB2312"/>
          <w:sz w:val="32"/>
          <w:szCs w:val="32"/>
        </w:rPr>
        <w:t>%</w:t>
      </w:r>
      <w:r>
        <w:rPr>
          <w:rFonts w:hint="eastAsia" w:ascii="仿宋_GB2312" w:eastAsia="仿宋_GB2312"/>
          <w:sz w:val="32"/>
          <w:szCs w:val="32"/>
        </w:rPr>
        <w:t>。</w:t>
      </w:r>
    </w:p>
    <w:p>
      <w:pPr>
        <w:spacing w:line="600" w:lineRule="exact"/>
        <w:ind w:firstLine="643" w:firstLineChars="200"/>
        <w:rPr>
          <w:rFonts w:ascii="仿宋" w:hAnsi="仿宋" w:eastAsia="仿宋"/>
          <w:b/>
          <w:sz w:val="32"/>
          <w:szCs w:val="32"/>
        </w:rPr>
      </w:pPr>
      <w:r>
        <w:rPr>
          <w:rFonts w:hint="eastAsia" w:ascii="仿宋" w:hAnsi="仿宋" w:eastAsia="仿宋"/>
          <w:b/>
          <w:sz w:val="32"/>
          <w:szCs w:val="32"/>
        </w:rPr>
        <w:t>（注：数据来源于财决附</w:t>
      </w:r>
      <w:r>
        <w:rPr>
          <w:rFonts w:ascii="仿宋" w:hAnsi="仿宋" w:eastAsia="仿宋"/>
          <w:b/>
          <w:sz w:val="32"/>
          <w:szCs w:val="32"/>
        </w:rPr>
        <w:t>03</w:t>
      </w:r>
      <w:r>
        <w:rPr>
          <w:rFonts w:hint="eastAsia" w:ascii="仿宋" w:hAnsi="仿宋" w:eastAsia="仿宋"/>
          <w:b/>
          <w:sz w:val="32"/>
          <w:szCs w:val="32"/>
        </w:rPr>
        <w:t>表）</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6" w:name="_Toc115161389"/>
      <w:bookmarkStart w:id="77" w:name="_Toc15377224"/>
      <w:r>
        <w:rPr>
          <w:rFonts w:hint="eastAsia" w:ascii="仿宋" w:hAnsi="仿宋" w:eastAsia="仿宋"/>
          <w:b/>
          <w:sz w:val="32"/>
          <w:szCs w:val="32"/>
        </w:rPr>
        <w:t>（三）国有资产占有使用情况</w:t>
      </w:r>
      <w:bookmarkEnd w:id="76"/>
      <w:bookmarkEnd w:id="77"/>
    </w:p>
    <w:p>
      <w:pPr>
        <w:autoSpaceDE w:val="0"/>
        <w:autoSpaceDN w:val="0"/>
        <w:adjustRightInd w:val="0"/>
        <w:spacing w:line="600" w:lineRule="exact"/>
        <w:ind w:firstLine="640" w:firstLineChars="200"/>
        <w:jc w:val="left"/>
        <w:rPr>
          <w:rFonts w:ascii="仿宋" w:hAnsi="仿宋" w:eastAsia="仿宋_GB2312"/>
          <w:b/>
          <w:color w:val="FF0000"/>
          <w:sz w:val="32"/>
          <w:szCs w:val="32"/>
        </w:rPr>
      </w:pPr>
      <w:r>
        <w:rPr>
          <w:rFonts w:hint="eastAsia" w:ascii="仿宋_GB2312" w:eastAsia="仿宋_GB2312"/>
          <w:sz w:val="32"/>
          <w:szCs w:val="32"/>
        </w:rPr>
        <w:t>截至</w:t>
      </w:r>
      <w:r>
        <w:rPr>
          <w:rFonts w:ascii="仿宋_GB2312" w:eastAsia="仿宋_GB2312"/>
          <w:sz w:val="32"/>
          <w:szCs w:val="32"/>
        </w:rPr>
        <w:t>20</w:t>
      </w:r>
      <w:r>
        <w:rPr>
          <w:rFonts w:hint="eastAsia" w:ascii="仿宋_GB2312" w:eastAsia="仿宋_GB2312"/>
          <w:sz w:val="32"/>
          <w:szCs w:val="32"/>
        </w:rPr>
        <w:t>21年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eastAsia="仿宋_GB2312"/>
          <w:color w:val="000000"/>
          <w:sz w:val="32"/>
          <w:szCs w:val="32"/>
        </w:rPr>
        <w:t>德阳市公园管理处共有车辆21辆，其中：特种专业技术用车1辆、其他用车20辆，其他用车主要是用于公园观光载客，公园巡逻，公园清扫。单价</w:t>
      </w:r>
      <w:r>
        <w:rPr>
          <w:rFonts w:ascii="仿宋_GB2312" w:eastAsia="仿宋_GB2312"/>
          <w:color w:val="000000"/>
          <w:sz w:val="32"/>
          <w:szCs w:val="32"/>
        </w:rPr>
        <w:t>50</w:t>
      </w:r>
      <w:r>
        <w:rPr>
          <w:rFonts w:hint="eastAsia" w:ascii="仿宋_GB2312" w:eastAsia="仿宋_GB2312"/>
          <w:color w:val="000000"/>
          <w:sz w:val="32"/>
          <w:szCs w:val="32"/>
        </w:rPr>
        <w:t>万元以上通用设备0台（套），单价</w:t>
      </w:r>
      <w:r>
        <w:rPr>
          <w:rFonts w:ascii="仿宋_GB2312" w:eastAsia="仿宋_GB2312"/>
          <w:color w:val="000000"/>
          <w:sz w:val="32"/>
          <w:szCs w:val="32"/>
        </w:rPr>
        <w:t>100</w:t>
      </w:r>
      <w:r>
        <w:rPr>
          <w:rFonts w:hint="eastAsia" w:ascii="仿宋_GB2312" w:eastAsia="仿宋_GB2312"/>
          <w:color w:val="000000"/>
          <w:sz w:val="32"/>
          <w:szCs w:val="32"/>
        </w:rPr>
        <w:t>万元以上专用设备0台（套）。</w:t>
      </w:r>
    </w:p>
    <w:p>
      <w:pPr>
        <w:autoSpaceDE w:val="0"/>
        <w:autoSpaceDN w:val="0"/>
        <w:adjustRightInd w:val="0"/>
        <w:spacing w:line="600" w:lineRule="exact"/>
        <w:ind w:firstLine="643" w:firstLineChars="200"/>
        <w:jc w:val="left"/>
        <w:outlineLvl w:val="2"/>
        <w:rPr>
          <w:rFonts w:ascii="仿宋" w:hAnsi="仿宋" w:eastAsia="仿宋"/>
          <w:b/>
          <w:sz w:val="32"/>
          <w:szCs w:val="32"/>
        </w:rPr>
      </w:pPr>
      <w:bookmarkStart w:id="78" w:name="_Toc115161390"/>
      <w:r>
        <w:rPr>
          <w:rFonts w:hint="eastAsia" w:ascii="仿宋" w:hAnsi="仿宋" w:eastAsia="仿宋"/>
          <w:b/>
          <w:sz w:val="32"/>
          <w:szCs w:val="32"/>
        </w:rPr>
        <w:t>（四）预算绩效管理情况</w:t>
      </w:r>
      <w:bookmarkEnd w:id="78"/>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单位在2021年度预算编制阶段，组织对公园节日氛围营造费等12个项目开展了预算事前绩效评估，对12个项目编制了绩效目标，预算执行过程中，选取12个项目开展绩效监控，年终执行完毕后，对19个项目（7个往年的返还额度和新增项目）开展了绩效自评，2021年特定目标类部门预算项目绩效目标自评表见附件（第四部分）。</w:t>
      </w:r>
    </w:p>
    <w:p>
      <w:pPr>
        <w:widowControl/>
        <w:jc w:val="left"/>
        <w:rPr>
          <w:rFonts w:ascii="仿宋_GB2312" w:eastAsia="仿宋_GB2312"/>
          <w:b/>
          <w:sz w:val="32"/>
          <w:szCs w:val="32"/>
        </w:rPr>
      </w:pPr>
      <w:r>
        <w:rPr>
          <w:rFonts w:ascii="仿宋_GB2312" w:eastAsia="仿宋_GB2312"/>
          <w:b/>
          <w:sz w:val="32"/>
          <w:szCs w:val="32"/>
        </w:rPr>
        <w:br w:type="page"/>
      </w:r>
    </w:p>
    <w:p>
      <w:pPr>
        <w:numPr>
          <w:ilvl w:val="0"/>
          <w:numId w:val="3"/>
        </w:numPr>
        <w:spacing w:line="600" w:lineRule="exact"/>
        <w:ind w:firstLine="660" w:firstLineChars="150"/>
        <w:jc w:val="center"/>
        <w:outlineLvl w:val="0"/>
        <w:rPr>
          <w:rStyle w:val="25"/>
          <w:rFonts w:ascii="黑体" w:hAnsi="黑体" w:eastAsia="黑体"/>
          <w:b w:val="0"/>
        </w:rPr>
      </w:pPr>
      <w:bookmarkStart w:id="79" w:name="_Toc15377225"/>
      <w:bookmarkStart w:id="80" w:name="_Toc15396613"/>
      <w:bookmarkStart w:id="81" w:name="_Toc115161391"/>
      <w:r>
        <w:rPr>
          <w:rFonts w:hint="eastAsia" w:ascii="黑体" w:hAnsi="黑体" w:eastAsia="黑体"/>
          <w:sz w:val="44"/>
          <w:szCs w:val="44"/>
        </w:rPr>
        <w:t>名</w:t>
      </w:r>
      <w:r>
        <w:rPr>
          <w:rStyle w:val="25"/>
          <w:rFonts w:hint="eastAsia" w:ascii="黑体" w:hAnsi="黑体" w:eastAsia="黑体"/>
          <w:b w:val="0"/>
        </w:rPr>
        <w:t>词解释</w:t>
      </w:r>
      <w:bookmarkEnd w:id="79"/>
      <w:bookmarkEnd w:id="80"/>
      <w:bookmarkEnd w:id="81"/>
    </w:p>
    <w:p>
      <w:pPr>
        <w:spacing w:line="600" w:lineRule="exact"/>
        <w:jc w:val="left"/>
        <w:rPr>
          <w:rFonts w:ascii="宋体"/>
          <w:b/>
          <w:sz w:val="44"/>
          <w:szCs w:val="44"/>
        </w:rPr>
      </w:pPr>
    </w:p>
    <w:p>
      <w:pPr>
        <w:pStyle w:val="23"/>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ind w:firstLine="640" w:firstLineChars="200"/>
        <w:rPr>
          <w:rFonts w:ascii="仿宋_GB2312" w:hAnsi="Calibri" w:eastAsia="仿宋_GB2312" w:cs="仿宋"/>
          <w:color w:val="000000"/>
          <w:kern w:val="0"/>
          <w:sz w:val="32"/>
          <w:szCs w:val="32"/>
        </w:rPr>
      </w:pPr>
      <w:r>
        <w:rPr>
          <w:rFonts w:ascii="仿宋_GB2312" w:eastAsia="仿宋_GB2312"/>
          <w:sz w:val="32"/>
          <w:szCs w:val="32"/>
        </w:rPr>
        <w:t>2.</w:t>
      </w:r>
      <w:r>
        <w:rPr>
          <w:rFonts w:hint="eastAsia" w:ascii="仿宋_GB2312" w:hAnsi="Calibri" w:eastAsia="仿宋_GB2312" w:cs="仿宋"/>
          <w:color w:val="000000"/>
          <w:kern w:val="0"/>
          <w:sz w:val="32"/>
          <w:szCs w:val="32"/>
        </w:rPr>
        <w:t>社会保障和就业支出（类）行政事业单位养老支出（款）事业单位离退休（项）: 反映事业单位开支的离退休经费。</w:t>
      </w:r>
    </w:p>
    <w:p>
      <w:pPr>
        <w:ind w:firstLine="640" w:firstLineChars="200"/>
        <w:rPr>
          <w:rFonts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3.社会保障和就业支出（类）行政事业单位养老支出（款）机关事业单位基本养老保险缴费支出（项）:指机关事业单位实施养老保险制度由单位缴纳的基本养老保险。</w:t>
      </w:r>
    </w:p>
    <w:p>
      <w:pPr>
        <w:ind w:firstLine="640" w:firstLineChars="200"/>
        <w:rPr>
          <w:rFonts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4.社会保障和就业支出（类）行政事业单位养老支出（款）机关事业单位职业年金缴费支出（项）: 指机关事业单位实施养老保险制度由单位缴纳的职业年金支出。</w:t>
      </w:r>
    </w:p>
    <w:p>
      <w:pPr>
        <w:ind w:firstLine="640" w:firstLineChars="200"/>
        <w:rPr>
          <w:rFonts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5.卫生健康支出（类）行政事业单位医疗（款）事业单位医疗（项）: 反映财政部门安排的事业单位基本医疗保险缴费经费，未参加医疗保险的事业单位的公费医疗经费，按国家规定享受离休人员待遇的医疗经费。</w:t>
      </w:r>
    </w:p>
    <w:p>
      <w:pPr>
        <w:pStyle w:val="2"/>
        <w:spacing w:before="93"/>
        <w:ind w:firstLine="600" w:firstLineChars="200"/>
        <w:rPr>
          <w:rFonts w:hAnsi="Calibri" w:cs="仿宋"/>
          <w:color w:val="000000"/>
          <w:sz w:val="32"/>
          <w:szCs w:val="32"/>
        </w:rPr>
      </w:pPr>
      <w:r>
        <w:rPr>
          <w:rFonts w:hint="eastAsia"/>
        </w:rPr>
        <w:t>6.节能环保支出（类）自然生态保护（款）其他自然生态保护支出</w:t>
      </w:r>
      <w:r>
        <w:rPr>
          <w:rFonts w:hint="eastAsia" w:hAnsi="Calibri" w:cs="仿宋"/>
          <w:color w:val="000000"/>
          <w:sz w:val="32"/>
          <w:szCs w:val="32"/>
        </w:rPr>
        <w:t>（项）：反映其他用于自然生态保护方面的支出。</w:t>
      </w:r>
    </w:p>
    <w:p>
      <w:pPr>
        <w:pStyle w:val="2"/>
        <w:spacing w:before="93"/>
        <w:ind w:firstLine="600" w:firstLineChars="200"/>
        <w:rPr>
          <w:rFonts w:hAnsi="Calibri" w:cs="仿宋"/>
          <w:color w:val="000000"/>
          <w:sz w:val="32"/>
          <w:szCs w:val="32"/>
        </w:rPr>
      </w:pPr>
      <w:r>
        <w:rPr>
          <w:rFonts w:hint="eastAsia"/>
        </w:rPr>
        <w:t>7.节能环保支出（类）其他节能环保支出（款）  其他节能环保支出</w:t>
      </w:r>
      <w:r>
        <w:rPr>
          <w:rFonts w:hint="eastAsia" w:hAnsi="Calibri" w:cs="仿宋"/>
          <w:color w:val="000000"/>
          <w:sz w:val="32"/>
          <w:szCs w:val="32"/>
        </w:rPr>
        <w:t>（项）：反映其他用于节能环保方面的支出。</w:t>
      </w:r>
    </w:p>
    <w:p>
      <w:pPr>
        <w:ind w:firstLine="640" w:firstLineChars="200"/>
        <w:rPr>
          <w:rFonts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8.城乡社区支出（类）城乡社区管理事务（款）其他城乡社区管理事务支出（项）: 指用于其他城乡社区管理事务方面的支出。</w:t>
      </w:r>
    </w:p>
    <w:p>
      <w:pPr>
        <w:ind w:firstLine="640" w:firstLineChars="200"/>
        <w:rPr>
          <w:rFonts w:ascii="仿宋_GB2312" w:eastAsia="仿宋_GB2312"/>
          <w:color w:val="000000"/>
          <w:sz w:val="32"/>
          <w:szCs w:val="32"/>
        </w:rPr>
      </w:pPr>
      <w:r>
        <w:rPr>
          <w:rFonts w:hint="eastAsia" w:ascii="仿宋_GB2312" w:hAnsi="Calibri" w:eastAsia="仿宋_GB2312" w:cs="仿宋"/>
          <w:color w:val="000000"/>
          <w:kern w:val="0"/>
          <w:sz w:val="32"/>
          <w:szCs w:val="32"/>
        </w:rPr>
        <w:t>9.城乡社区支出（类）城乡社区环境卫生（款）城乡社区环境卫生（项）: 反映城乡社区道路清扫、垃圾清运与处理、公厕建设与维护、园林绿化等方面的支出。</w:t>
      </w:r>
      <w:r>
        <w:rPr>
          <w:rFonts w:hint="eastAsia" w:ascii="仿宋_GB2312" w:hAnsi="Calibri" w:eastAsia="仿宋_GB2312" w:cs="仿宋"/>
          <w:color w:val="000000"/>
          <w:kern w:val="0"/>
          <w:sz w:val="32"/>
          <w:szCs w:val="32"/>
        </w:rPr>
        <w:br w:type="textWrapping"/>
      </w:r>
      <w:r>
        <w:rPr>
          <w:rFonts w:hint="eastAsia" w:ascii="仿宋_GB2312" w:eastAsia="仿宋_GB2312"/>
          <w:color w:val="000000"/>
          <w:sz w:val="32"/>
          <w:szCs w:val="32"/>
        </w:rPr>
        <w:t>10</w:t>
      </w:r>
      <w:r>
        <w:rPr>
          <w:rFonts w:ascii="仿宋_GB2312" w:eastAsia="仿宋_GB2312"/>
          <w:color w:val="000000"/>
          <w:sz w:val="32"/>
          <w:szCs w:val="32"/>
        </w:rPr>
        <w:t>.</w:t>
      </w:r>
      <w:r>
        <w:rPr>
          <w:rFonts w:hint="eastAsia" w:ascii="仿宋_GB2312" w:hAnsi="Calibri" w:eastAsia="仿宋_GB2312" w:cs="仿宋"/>
          <w:color w:val="000000"/>
          <w:kern w:val="0"/>
          <w:sz w:val="32"/>
          <w:szCs w:val="32"/>
        </w:rPr>
        <w:t>城乡社区支出</w:t>
      </w:r>
      <w:r>
        <w:rPr>
          <w:rFonts w:hint="eastAsia" w:ascii="仿宋_GB2312" w:eastAsia="仿宋_GB2312"/>
          <w:color w:val="000000"/>
          <w:sz w:val="32"/>
          <w:szCs w:val="32"/>
        </w:rPr>
        <w:t>（类）其他城乡社区支出（款）其他城乡社区支出（项）：反映其他城乡社区方面的支出。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w:t>
      </w:r>
      <w:r>
        <w:rPr>
          <w:rFonts w:hint="eastAsia"/>
          <w:color w:val="000000"/>
          <w:sz w:val="32"/>
          <w:szCs w:val="32"/>
        </w:rPr>
        <w:t>1</w:t>
      </w:r>
      <w:r>
        <w:rPr>
          <w:rFonts w:ascii="仿宋_GB2312" w:eastAsia="仿宋_GB2312"/>
          <w:color w:val="000000"/>
          <w:sz w:val="32"/>
          <w:szCs w:val="32"/>
        </w:rPr>
        <w:t>.</w:t>
      </w:r>
      <w:r>
        <w:rPr>
          <w:rFonts w:hint="eastAsia" w:ascii="仿宋_GB2312" w:eastAsia="仿宋_GB2312"/>
          <w:color w:val="000000"/>
          <w:sz w:val="32"/>
          <w:szCs w:val="32"/>
        </w:rPr>
        <w:t>住房保障支出（类）住房改革支出（款）住房公积金（项）：反映行政事业单位按人力资源和社会保障部、财政部规定的基本工资和津贴补贴以及规定比例为职工缴纳的住房公积金。</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12</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13</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p>
    <w:p>
      <w:pPr>
        <w:pStyle w:val="23"/>
        <w:spacing w:line="560" w:lineRule="exact"/>
        <w:ind w:firstLine="640" w:firstLineChars="200"/>
        <w:rPr>
          <w:rFonts w:ascii="仿宋_GB2312" w:eastAsia="仿宋_GB2312"/>
          <w:sz w:val="32"/>
          <w:szCs w:val="32"/>
        </w:rPr>
      </w:pPr>
      <w:r>
        <w:rPr>
          <w:rFonts w:hint="eastAsia" w:ascii="仿宋_GB2312" w:eastAsia="仿宋_GB2312"/>
          <w:sz w:val="32"/>
          <w:szCs w:val="32"/>
        </w:rPr>
        <w:t>14</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jc w:val="center"/>
        <w:outlineLvl w:val="0"/>
        <w:rPr>
          <w:rStyle w:val="25"/>
          <w:rFonts w:ascii="黑体" w:hAnsi="黑体" w:eastAsia="黑体"/>
          <w:b w:val="0"/>
        </w:rPr>
      </w:pPr>
      <w:bookmarkStart w:id="82" w:name="_Toc15377226"/>
      <w:r>
        <w:rPr>
          <w:rFonts w:ascii="宋体"/>
          <w:b/>
          <w:sz w:val="44"/>
          <w:szCs w:val="44"/>
        </w:rPr>
        <w:br w:type="page"/>
      </w:r>
    </w:p>
    <w:p>
      <w:pPr>
        <w:spacing w:line="600" w:lineRule="exact"/>
        <w:jc w:val="center"/>
        <w:outlineLvl w:val="0"/>
        <w:rPr>
          <w:rStyle w:val="25"/>
          <w:rFonts w:ascii="黑体" w:hAnsi="黑体" w:eastAsia="黑体"/>
          <w:b w:val="0"/>
        </w:rPr>
      </w:pPr>
      <w:bookmarkStart w:id="83" w:name="_Toc115161392"/>
      <w:r>
        <w:rPr>
          <w:rFonts w:hint="eastAsia" w:ascii="黑体" w:hAnsi="黑体" w:eastAsia="黑体"/>
          <w:sz w:val="44"/>
          <w:szCs w:val="44"/>
        </w:rPr>
        <w:t>第</w:t>
      </w:r>
      <w:r>
        <w:rPr>
          <w:rStyle w:val="25"/>
          <w:rFonts w:hint="eastAsia" w:ascii="黑体" w:hAnsi="黑体" w:eastAsia="黑体"/>
          <w:b w:val="0"/>
        </w:rPr>
        <w:t>四部分 附件</w:t>
      </w:r>
      <w:bookmarkEnd w:id="83"/>
    </w:p>
    <w:p>
      <w:pPr>
        <w:spacing w:line="572" w:lineRule="exact"/>
        <w:jc w:val="left"/>
        <w:outlineLvl w:val="0"/>
        <w:rPr>
          <w:rFonts w:ascii="仿宋_GB2312" w:hAnsi="仿宋_GB2312" w:eastAsia="黑体" w:cs="仿宋_GB2312"/>
          <w:sz w:val="32"/>
          <w:szCs w:val="32"/>
        </w:rPr>
      </w:pPr>
      <w:bookmarkStart w:id="84" w:name="_Toc115161393"/>
      <w:r>
        <w:rPr>
          <w:rFonts w:hint="eastAsia" w:ascii="黑体" w:hAnsi="黑体" w:eastAsia="黑体" w:cs="黑体"/>
          <w:sz w:val="32"/>
          <w:szCs w:val="32"/>
        </w:rPr>
        <w:t>附件1</w:t>
      </w:r>
      <w:bookmarkEnd w:id="84"/>
    </w:p>
    <w:tbl>
      <w:tblPr>
        <w:tblStyle w:val="13"/>
        <w:tblpPr w:leftFromText="180" w:rightFromText="180" w:vertAnchor="text" w:horzAnchor="page" w:tblpX="1281" w:tblpY="660"/>
        <w:tblOverlap w:val="never"/>
        <w:tblW w:w="10347" w:type="dxa"/>
        <w:tblInd w:w="0" w:type="dxa"/>
        <w:tblLayout w:type="fixed"/>
        <w:tblCellMar>
          <w:top w:w="0" w:type="dxa"/>
          <w:left w:w="108" w:type="dxa"/>
          <w:bottom w:w="0" w:type="dxa"/>
          <w:right w:w="108" w:type="dxa"/>
        </w:tblCellMar>
      </w:tblPr>
      <w:tblGrid>
        <w:gridCol w:w="1595"/>
        <w:gridCol w:w="1523"/>
        <w:gridCol w:w="1492"/>
        <w:gridCol w:w="1332"/>
        <w:gridCol w:w="2043"/>
        <w:gridCol w:w="2126"/>
        <w:gridCol w:w="236"/>
      </w:tblGrid>
      <w:tr>
        <w:tblPrEx>
          <w:tblCellMar>
            <w:top w:w="0" w:type="dxa"/>
            <w:left w:w="108" w:type="dxa"/>
            <w:bottom w:w="0" w:type="dxa"/>
            <w:right w:w="108" w:type="dxa"/>
          </w:tblCellMar>
        </w:tblPrEx>
        <w:trPr>
          <w:trHeight w:val="675" w:hRule="atLeast"/>
        </w:trPr>
        <w:tc>
          <w:tcPr>
            <w:tcW w:w="10111" w:type="dxa"/>
            <w:gridSpan w:val="6"/>
            <w:tcBorders>
              <w:top w:val="nil"/>
              <w:left w:val="nil"/>
              <w:bottom w:val="nil"/>
              <w:right w:val="nil"/>
            </w:tcBorders>
            <w:shd w:val="clear" w:color="auto" w:fill="auto"/>
            <w:vAlign w:val="center"/>
          </w:tcPr>
          <w:p>
            <w:pPr>
              <w:widowControl/>
              <w:jc w:val="center"/>
            </w:pPr>
            <w:bookmarkStart w:id="85" w:name="_Toc15396618"/>
            <w:r>
              <w:rPr>
                <w:b/>
                <w:bCs/>
                <w:color w:val="000000"/>
                <w:kern w:val="0"/>
                <w:sz w:val="31"/>
                <w:szCs w:val="31"/>
              </w:rPr>
              <w:t xml:space="preserve">2021 </w:t>
            </w:r>
            <w:r>
              <w:rPr>
                <w:rFonts w:hint="eastAsia" w:ascii="宋体" w:hAnsi="宋体" w:cs="宋体"/>
                <w:b/>
                <w:bCs/>
                <w:color w:val="000000"/>
                <w:kern w:val="0"/>
                <w:sz w:val="31"/>
                <w:szCs w:val="31"/>
              </w:rPr>
              <w:t xml:space="preserve">年 </w:t>
            </w:r>
            <w:r>
              <w:rPr>
                <w:b/>
                <w:bCs/>
                <w:color w:val="000000"/>
                <w:kern w:val="0"/>
                <w:sz w:val="31"/>
                <w:szCs w:val="31"/>
              </w:rPr>
              <w:t xml:space="preserve">100 </w:t>
            </w:r>
            <w:r>
              <w:rPr>
                <w:rFonts w:hint="eastAsia" w:ascii="宋体" w:hAnsi="宋体" w:cs="宋体"/>
                <w:b/>
                <w:bCs/>
                <w:color w:val="000000"/>
                <w:kern w:val="0"/>
                <w:sz w:val="31"/>
                <w:szCs w:val="31"/>
              </w:rPr>
              <w:t>万元以上（含）特定目标类部门预算</w:t>
            </w:r>
            <w:r>
              <w:rPr>
                <w:rFonts w:hint="eastAsia" w:ascii="宋体" w:hAnsi="宋体" w:cs="宋体"/>
                <w:b/>
                <w:sz w:val="32"/>
                <w:szCs w:val="32"/>
              </w:rPr>
              <w:t>项目绩效目标自评</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rPr>
            </w:pP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rPr>
            </w:pPr>
            <w:r>
              <w:rPr>
                <w:rFonts w:hint="eastAsia" w:ascii="宋体" w:hAnsi="宋体" w:cs="宋体"/>
                <w:kern w:val="0"/>
                <w:sz w:val="24"/>
              </w:rPr>
              <w:t>项目名称</w:t>
            </w:r>
          </w:p>
        </w:tc>
        <w:tc>
          <w:tcPr>
            <w:tcW w:w="69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公园管护费（含东湖山公园绿化卫生维修</w:t>
            </w:r>
          </w:p>
          <w:p>
            <w:pPr>
              <w:widowControl/>
              <w:spacing w:line="320" w:lineRule="exact"/>
              <w:jc w:val="center"/>
              <w:textAlignment w:val="center"/>
              <w:rPr>
                <w:rFonts w:ascii="宋体" w:hAnsi="宋体" w:cs="宋体"/>
                <w:sz w:val="24"/>
              </w:rPr>
            </w:pPr>
            <w:r>
              <w:rPr>
                <w:rFonts w:hint="eastAsia" w:ascii="宋体" w:hAnsi="宋体" w:cs="宋体"/>
                <w:sz w:val="24"/>
              </w:rPr>
              <w:t>维护、石刻庐山钟鼓楼广场维修维护）</w:t>
            </w:r>
          </w:p>
        </w:tc>
      </w:tr>
      <w:tr>
        <w:tblPrEx>
          <w:tblCellMar>
            <w:top w:w="0" w:type="dxa"/>
            <w:left w:w="108" w:type="dxa"/>
            <w:bottom w:w="0" w:type="dxa"/>
            <w:right w:w="108" w:type="dxa"/>
          </w:tblCellMar>
        </w:tblPrEx>
        <w:trPr>
          <w:gridAfter w:val="1"/>
          <w:wAfter w:w="236" w:type="dxa"/>
          <w:trHeight w:val="254" w:hRule="atLeast"/>
        </w:trPr>
        <w:tc>
          <w:tcPr>
            <w:tcW w:w="31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hint="default" w:ascii="宋体" w:hAnsi="宋体" w:eastAsia="宋体" w:cs="宋体"/>
                <w:sz w:val="24"/>
                <w:lang w:val="en-US" w:eastAsia="zh-CN"/>
              </w:rPr>
            </w:pPr>
            <w:r>
              <w:rPr>
                <w:rFonts w:hint="eastAsia" w:ascii="宋体" w:hAnsi="宋体" w:cs="宋体"/>
                <w:sz w:val="24"/>
              </w:rPr>
              <w:t>市城管执法局</w:t>
            </w:r>
            <w:r>
              <w:rPr>
                <w:rFonts w:hint="eastAsia" w:ascii="宋体" w:hAnsi="宋体" w:cs="宋体"/>
                <w:sz w:val="24"/>
                <w:lang w:val="en-US" w:eastAsia="zh-CN"/>
              </w:rPr>
              <w:t>314001</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实施单位</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德阳市公园管理处</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项目预算</w:t>
            </w:r>
            <w:r>
              <w:rPr>
                <w:rFonts w:hint="eastAsia" w:ascii="宋体" w:hAnsi="宋体" w:cs="宋体"/>
                <w:kern w:val="0"/>
                <w:sz w:val="24"/>
              </w:rPr>
              <w:br w:type="textWrapping"/>
            </w:r>
            <w:r>
              <w:rPr>
                <w:rFonts w:hint="eastAsia" w:ascii="宋体" w:hAnsi="宋体" w:cs="宋体"/>
                <w:kern w:val="0"/>
                <w:sz w:val="24"/>
              </w:rPr>
              <w:t>执行情况</w:t>
            </w:r>
            <w:r>
              <w:rPr>
                <w:rFonts w:hint="eastAsia" w:ascii="宋体" w:hAnsi="宋体" w:cs="宋体"/>
                <w:kern w:val="0"/>
                <w:sz w:val="24"/>
              </w:rPr>
              <w:br w:type="textWrapping"/>
            </w:r>
            <w:r>
              <w:rPr>
                <w:rFonts w:hint="eastAsia" w:ascii="宋体" w:hAnsi="宋体" w:cs="宋体"/>
                <w:kern w:val="0"/>
                <w:sz w:val="24"/>
              </w:rPr>
              <w:t>（万元）</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 xml:space="preserve"> 预算数：</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641.62</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 xml:space="preserve"> 执行数：</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641.62</w:t>
            </w:r>
          </w:p>
        </w:tc>
      </w:tr>
      <w:tr>
        <w:tblPrEx>
          <w:tblCellMar>
            <w:top w:w="0" w:type="dxa"/>
            <w:left w:w="108" w:type="dxa"/>
            <w:bottom w:w="0" w:type="dxa"/>
            <w:right w:w="108" w:type="dxa"/>
          </w:tblCellMar>
        </w:tblPrEx>
        <w:trPr>
          <w:gridAfter w:val="1"/>
          <w:wAfter w:w="236" w:type="dxa"/>
          <w:trHeight w:val="555"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rPr>
            </w:pPr>
            <w:r>
              <w:rPr>
                <w:rFonts w:hint="eastAsia" w:ascii="宋体" w:hAnsi="宋体" w:cs="宋体"/>
                <w:kern w:val="0"/>
                <w:sz w:val="24"/>
              </w:rPr>
              <w:t>其中：</w:t>
            </w:r>
          </w:p>
          <w:p>
            <w:pPr>
              <w:widowControl/>
              <w:spacing w:line="320" w:lineRule="exact"/>
              <w:jc w:val="left"/>
              <w:textAlignment w:val="center"/>
              <w:rPr>
                <w:rFonts w:ascii="宋体" w:hAnsi="宋体" w:cs="宋体"/>
                <w:sz w:val="24"/>
              </w:rPr>
            </w:pPr>
            <w:r>
              <w:rPr>
                <w:rFonts w:hint="eastAsia" w:ascii="宋体" w:hAnsi="宋体" w:cs="宋体"/>
                <w:kern w:val="0"/>
                <w:sz w:val="24"/>
              </w:rPr>
              <w:t>财政拨款</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641.62</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rPr>
            </w:pPr>
            <w:r>
              <w:rPr>
                <w:rFonts w:hint="eastAsia" w:ascii="宋体" w:hAnsi="宋体" w:cs="宋体"/>
                <w:kern w:val="0"/>
                <w:sz w:val="24"/>
              </w:rPr>
              <w:t>其中：</w:t>
            </w:r>
          </w:p>
          <w:p>
            <w:pPr>
              <w:widowControl/>
              <w:spacing w:line="320" w:lineRule="exact"/>
              <w:jc w:val="left"/>
              <w:textAlignment w:val="center"/>
              <w:rPr>
                <w:rFonts w:ascii="宋体" w:hAnsi="宋体" w:cs="宋体"/>
                <w:sz w:val="24"/>
              </w:rPr>
            </w:pPr>
            <w:r>
              <w:rPr>
                <w:rFonts w:hint="eastAsia" w:ascii="宋体" w:hAnsi="宋体" w:cs="宋体"/>
                <w:kern w:val="0"/>
                <w:sz w:val="24"/>
              </w:rPr>
              <w:t>财政拨款</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641.62</w:t>
            </w:r>
          </w:p>
        </w:tc>
      </w:tr>
      <w:tr>
        <w:tblPrEx>
          <w:tblCellMar>
            <w:top w:w="0" w:type="dxa"/>
            <w:left w:w="108" w:type="dxa"/>
            <w:bottom w:w="0" w:type="dxa"/>
            <w:right w:w="108" w:type="dxa"/>
          </w:tblCellMar>
        </w:tblPrEx>
        <w:trPr>
          <w:gridAfter w:val="1"/>
          <w:wAfter w:w="236" w:type="dxa"/>
          <w:trHeight w:val="341" w:hRule="atLeast"/>
        </w:trPr>
        <w:tc>
          <w:tcPr>
            <w:tcW w:w="31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其他资金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其他资金</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p>
        </w:tc>
      </w:tr>
      <w:tr>
        <w:tblPrEx>
          <w:tblCellMar>
            <w:top w:w="0" w:type="dxa"/>
            <w:left w:w="108" w:type="dxa"/>
            <w:bottom w:w="0" w:type="dxa"/>
            <w:right w:w="108" w:type="dxa"/>
          </w:tblCellMar>
        </w:tblPrEx>
        <w:trPr>
          <w:gridAfter w:val="1"/>
          <w:wAfter w:w="236" w:type="dxa"/>
          <w:trHeight w:val="217" w:hRule="atLeast"/>
        </w:trPr>
        <w:tc>
          <w:tcPr>
            <w:tcW w:w="1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rPr>
            </w:pPr>
            <w:r>
              <w:rPr>
                <w:rFonts w:hint="eastAsia" w:ascii="宋体" w:hAnsi="宋体" w:cs="宋体"/>
                <w:kern w:val="0"/>
                <w:sz w:val="24"/>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rPr>
              <w:t>完成情况</w:t>
            </w:r>
          </w:p>
        </w:tc>
        <w:tc>
          <w:tcPr>
            <w:tcW w:w="434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预期目标</w:t>
            </w:r>
          </w:p>
        </w:tc>
        <w:tc>
          <w:tcPr>
            <w:tcW w:w="41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目标实际完成情况</w:t>
            </w:r>
          </w:p>
        </w:tc>
      </w:tr>
      <w:tr>
        <w:tblPrEx>
          <w:tblCellMar>
            <w:top w:w="0" w:type="dxa"/>
            <w:left w:w="108" w:type="dxa"/>
            <w:bottom w:w="0" w:type="dxa"/>
            <w:right w:w="108" w:type="dxa"/>
          </w:tblCellMar>
        </w:tblPrEx>
        <w:trPr>
          <w:gridAfter w:val="1"/>
          <w:wAfter w:w="236" w:type="dxa"/>
          <w:trHeight w:val="797" w:hRule="atLeast"/>
        </w:trPr>
        <w:tc>
          <w:tcPr>
            <w:tcW w:w="15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4347"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对东湖山公园绿化卫生设施维护143.2万平方米、庐山公园设施维护面积1.85万平方米，石刻公园设施维护面积11.8万平方米和钟鼓楼广场设备设施维护面积8.52万平方米进行日常零星维修维护。</w:t>
            </w:r>
          </w:p>
        </w:tc>
        <w:tc>
          <w:tcPr>
            <w:tcW w:w="4169"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情况完成良好，公园管护按常进行。</w:t>
            </w:r>
          </w:p>
        </w:tc>
      </w:tr>
      <w:tr>
        <w:tblPrEx>
          <w:tblCellMar>
            <w:top w:w="0" w:type="dxa"/>
            <w:left w:w="108" w:type="dxa"/>
            <w:bottom w:w="0" w:type="dxa"/>
            <w:right w:w="108" w:type="dxa"/>
          </w:tblCellMar>
        </w:tblPrEx>
        <w:trPr>
          <w:gridAfter w:val="1"/>
          <w:wAfter w:w="236" w:type="dxa"/>
          <w:trHeight w:val="693" w:hRule="atLeast"/>
        </w:trPr>
        <w:tc>
          <w:tcPr>
            <w:tcW w:w="1595"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年度绩效指标完成情况</w:t>
            </w:r>
          </w:p>
        </w:tc>
        <w:tc>
          <w:tcPr>
            <w:tcW w:w="1523" w:type="dxa"/>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预期指标值</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实际完成指标值</w:t>
            </w:r>
          </w:p>
        </w:tc>
      </w:tr>
      <w:tr>
        <w:tblPrEx>
          <w:tblCellMar>
            <w:top w:w="0" w:type="dxa"/>
            <w:left w:w="108" w:type="dxa"/>
            <w:bottom w:w="0" w:type="dxa"/>
            <w:right w:w="108" w:type="dxa"/>
          </w:tblCellMar>
        </w:tblPrEx>
        <w:trPr>
          <w:gridAfter w:val="1"/>
          <w:wAfter w:w="236" w:type="dxa"/>
          <w:trHeight w:val="415"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数量指标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管护面积</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东湖山公园绿化管护面积57万平方米、东湖山公园卫生管护面积86.2万平方米、东湖山设施维护面积90.67万平方米石刻公园设施维护面积11.8万平方米，庐山公园设施维护面积1.85万平方米，钟鼓楼广场设施维护面积8.52万平方米</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东湖山公园绿化管护面积57万平方米、东湖山公园卫生管护面积86.2万平方米、东湖山设施维护面积90.67万平方米石刻公园设施维护面积11.8万平方米，庐山公园设施维护面积1.85万平方米，钟鼓楼广场设施维护面积8.52万平方米</w:t>
            </w:r>
          </w:p>
        </w:tc>
      </w:tr>
      <w:tr>
        <w:tblPrEx>
          <w:tblCellMar>
            <w:top w:w="0" w:type="dxa"/>
            <w:left w:w="108" w:type="dxa"/>
            <w:bottom w:w="0" w:type="dxa"/>
            <w:right w:w="108" w:type="dxa"/>
          </w:tblCellMar>
        </w:tblPrEx>
        <w:trPr>
          <w:gridAfter w:val="1"/>
          <w:wAfter w:w="236" w:type="dxa"/>
          <w:trHeight w:val="415"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质量指标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维护质量</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卫生管护地面定时清扫，全天保洁，无污物，无暴露垃圾，无卫生死角。水面无垃圾。厕所无污物，无臭味；绿化管护残花残枝及时清理，保证景观整体效果，植物生长状况良好，病虫害症状不超过5%，植物修剪及时合理美观，水肥管理及时恰当；设施维护完好率≥95%</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卫生管护地面定时清扫，全天保洁，无污物，无暴露垃圾，无卫生死角。水面无垃圾。厕所无污物，无臭味；绿化管护残花残枝及时清理，保证景观整体效果，植物生长状况良好，病虫害症状不超过5%，植物修剪及时合理美观，水肥管理及时恰当；设施维护完好率≥95%</w:t>
            </w:r>
          </w:p>
        </w:tc>
      </w:tr>
      <w:tr>
        <w:tblPrEx>
          <w:tblCellMar>
            <w:top w:w="0" w:type="dxa"/>
            <w:left w:w="108" w:type="dxa"/>
            <w:bottom w:w="0" w:type="dxa"/>
            <w:right w:w="108" w:type="dxa"/>
          </w:tblCellMar>
        </w:tblPrEx>
        <w:trPr>
          <w:gridAfter w:val="1"/>
          <w:wAfter w:w="236" w:type="dxa"/>
          <w:trHeight w:val="415"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时效指标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维护持续时间</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2021年12月底</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2021年12月底</w:t>
            </w:r>
          </w:p>
        </w:tc>
      </w:tr>
      <w:tr>
        <w:tblPrEx>
          <w:tblCellMar>
            <w:top w:w="0" w:type="dxa"/>
            <w:left w:w="108" w:type="dxa"/>
            <w:bottom w:w="0" w:type="dxa"/>
            <w:right w:w="108" w:type="dxa"/>
          </w:tblCellMar>
        </w:tblPrEx>
        <w:trPr>
          <w:gridAfter w:val="1"/>
          <w:wAfter w:w="236" w:type="dxa"/>
          <w:trHeight w:val="480"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成本指标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管护费用</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东湖山公园卫生清扫保洁、绿化养护购买服务417.62万元；水电费43万；零星维修维护费171万元</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东湖山公园卫生清扫保洁、绿化养护购买服务417.62万元；水电费43万；零星维修维护费171万元</w:t>
            </w:r>
          </w:p>
        </w:tc>
      </w:tr>
      <w:tr>
        <w:tblPrEx>
          <w:tblCellMar>
            <w:top w:w="0" w:type="dxa"/>
            <w:left w:w="108" w:type="dxa"/>
            <w:bottom w:w="0" w:type="dxa"/>
            <w:right w:w="108" w:type="dxa"/>
          </w:tblCellMar>
        </w:tblPrEx>
        <w:trPr>
          <w:gridAfter w:val="1"/>
          <w:wAfter w:w="236" w:type="dxa"/>
          <w:trHeight w:val="480"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效益</w:t>
            </w:r>
            <w:r>
              <w:rPr>
                <w:rFonts w:hint="eastAsia" w:ascii="仿宋_GB2312" w:hAnsi="仿宋_GB2312" w:eastAsia="仿宋_GB2312" w:cs="仿宋_GB2312"/>
                <w:kern w:val="0"/>
                <w:sz w:val="28"/>
                <w:szCs w:val="28"/>
              </w:rPr>
              <w:br w:type="textWrapping"/>
            </w:r>
            <w:r>
              <w:rPr>
                <w:rFonts w:hint="eastAsia" w:ascii="仿宋_GB2312" w:hAnsi="仿宋_GB2312" w:eastAsia="仿宋_GB2312" w:cs="仿宋_GB2312"/>
                <w:kern w:val="0"/>
                <w:sz w:val="28"/>
                <w:szCs w:val="28"/>
              </w:rPr>
              <w:t>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经济效益  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CellMar>
            <w:top w:w="0" w:type="dxa"/>
            <w:left w:w="108" w:type="dxa"/>
            <w:bottom w:w="0" w:type="dxa"/>
            <w:right w:w="108" w:type="dxa"/>
          </w:tblCellMar>
        </w:tblPrEx>
        <w:trPr>
          <w:gridAfter w:val="1"/>
          <w:wAfter w:w="236" w:type="dxa"/>
          <w:trHeight w:val="480"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社会效益  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提高群众幸福感安全感</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577"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生态效益  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提高城市空气质量优良率，改善生态环境</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480" w:hRule="atLeast"/>
        </w:trPr>
        <w:tc>
          <w:tcPr>
            <w:tcW w:w="1595"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可持续影响 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CellMar>
            <w:top w:w="0" w:type="dxa"/>
            <w:left w:w="108" w:type="dxa"/>
            <w:bottom w:w="0" w:type="dxa"/>
            <w:right w:w="108" w:type="dxa"/>
          </w:tblCellMar>
        </w:tblPrEx>
        <w:trPr>
          <w:gridAfter w:val="1"/>
          <w:wAfter w:w="236" w:type="dxa"/>
          <w:trHeight w:val="530" w:hRule="atLeast"/>
        </w:trPr>
        <w:tc>
          <w:tcPr>
            <w:tcW w:w="1595"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满意</w:t>
            </w:r>
            <w:r>
              <w:rPr>
                <w:rFonts w:hint="eastAsia" w:ascii="仿宋_GB2312" w:hAnsi="仿宋_GB2312" w:eastAsia="仿宋_GB2312" w:cs="仿宋_GB2312"/>
                <w:kern w:val="0"/>
                <w:sz w:val="28"/>
                <w:szCs w:val="28"/>
              </w:rPr>
              <w:br w:type="textWrapping"/>
            </w:r>
            <w:r>
              <w:rPr>
                <w:rFonts w:hint="eastAsia" w:ascii="仿宋_GB2312" w:hAnsi="仿宋_GB2312" w:eastAsia="仿宋_GB2312" w:cs="仿宋_GB2312"/>
                <w:kern w:val="0"/>
                <w:sz w:val="28"/>
                <w:szCs w:val="28"/>
              </w:rPr>
              <w:t>度指标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市民满意度</w:t>
            </w:r>
          </w:p>
        </w:tc>
        <w:tc>
          <w:tcPr>
            <w:tcW w:w="2043"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212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r>
    </w:tbl>
    <w:p>
      <w:pPr>
        <w:pStyle w:val="2"/>
        <w:spacing w:before="93"/>
        <w:rPr>
          <w:rFonts w:ascii="黑体" w:hAnsi="黑体" w:eastAsia="黑体" w:cs="黑体"/>
          <w:kern w:val="2"/>
          <w:sz w:val="32"/>
          <w:szCs w:val="32"/>
        </w:rPr>
      </w:pPr>
      <w:r>
        <w:rPr>
          <w:rFonts w:hint="eastAsia" w:ascii="黑体" w:hAnsi="黑体" w:eastAsia="黑体" w:cs="黑体"/>
          <w:kern w:val="2"/>
          <w:sz w:val="32"/>
          <w:szCs w:val="32"/>
        </w:rPr>
        <w:t>附件2</w:t>
      </w:r>
    </w:p>
    <w:tbl>
      <w:tblPr>
        <w:tblStyle w:val="13"/>
        <w:tblpPr w:leftFromText="180" w:rightFromText="180" w:vertAnchor="text" w:horzAnchor="page" w:tblpX="1281" w:tblpY="660"/>
        <w:tblOverlap w:val="never"/>
        <w:tblW w:w="9811" w:type="dxa"/>
        <w:tblInd w:w="0" w:type="dxa"/>
        <w:tblLayout w:type="fixed"/>
        <w:tblCellMar>
          <w:top w:w="0" w:type="dxa"/>
          <w:left w:w="108" w:type="dxa"/>
          <w:bottom w:w="0" w:type="dxa"/>
          <w:right w:w="108" w:type="dxa"/>
        </w:tblCellMar>
      </w:tblPr>
      <w:tblGrid>
        <w:gridCol w:w="874"/>
        <w:gridCol w:w="795"/>
        <w:gridCol w:w="390"/>
        <w:gridCol w:w="1059"/>
        <w:gridCol w:w="816"/>
        <w:gridCol w:w="819"/>
        <w:gridCol w:w="561"/>
        <w:gridCol w:w="960"/>
        <w:gridCol w:w="1035"/>
        <w:gridCol w:w="330"/>
        <w:gridCol w:w="1936"/>
        <w:gridCol w:w="236"/>
      </w:tblGrid>
      <w:tr>
        <w:tblPrEx>
          <w:tblCellMar>
            <w:top w:w="0" w:type="dxa"/>
            <w:left w:w="108" w:type="dxa"/>
            <w:bottom w:w="0" w:type="dxa"/>
            <w:right w:w="108" w:type="dxa"/>
          </w:tblCellMar>
        </w:tblPrEx>
        <w:trPr>
          <w:trHeight w:val="675" w:hRule="atLeast"/>
        </w:trPr>
        <w:tc>
          <w:tcPr>
            <w:tcW w:w="9575" w:type="dxa"/>
            <w:gridSpan w:val="11"/>
            <w:tcBorders>
              <w:top w:val="nil"/>
              <w:left w:val="nil"/>
              <w:bottom w:val="nil"/>
              <w:right w:val="nil"/>
            </w:tcBorders>
            <w:shd w:val="clear" w:color="auto" w:fill="auto"/>
            <w:vAlign w:val="center"/>
          </w:tcPr>
          <w:p>
            <w:pPr>
              <w:widowControl/>
              <w:jc w:val="center"/>
              <w:textAlignment w:val="center"/>
              <w:rPr>
                <w:rFonts w:ascii="宋体" w:hAnsi="宋体" w:cs="宋体"/>
                <w:b/>
                <w:sz w:val="32"/>
                <w:szCs w:val="32"/>
              </w:rPr>
            </w:pPr>
            <w:r>
              <w:rPr>
                <w:b/>
                <w:bCs/>
                <w:color w:val="000000"/>
                <w:kern w:val="0"/>
                <w:sz w:val="31"/>
                <w:szCs w:val="31"/>
              </w:rPr>
              <w:t xml:space="preserve">2021 </w:t>
            </w:r>
            <w:r>
              <w:rPr>
                <w:rFonts w:hint="eastAsia" w:ascii="宋体" w:hAnsi="宋体" w:cs="宋体"/>
                <w:b/>
                <w:bCs/>
                <w:color w:val="000000"/>
                <w:kern w:val="0"/>
                <w:sz w:val="31"/>
                <w:szCs w:val="31"/>
              </w:rPr>
              <w:t xml:space="preserve">年 </w:t>
            </w:r>
            <w:r>
              <w:rPr>
                <w:b/>
                <w:bCs/>
                <w:color w:val="000000"/>
                <w:kern w:val="0"/>
                <w:sz w:val="31"/>
                <w:szCs w:val="31"/>
              </w:rPr>
              <w:t xml:space="preserve">100 </w:t>
            </w:r>
            <w:r>
              <w:rPr>
                <w:rFonts w:hint="eastAsia" w:ascii="宋体" w:hAnsi="宋体" w:cs="宋体"/>
                <w:b/>
                <w:bCs/>
                <w:color w:val="000000"/>
                <w:kern w:val="0"/>
                <w:sz w:val="31"/>
                <w:szCs w:val="31"/>
              </w:rPr>
              <w:t>万元以上（含）特定目标类部门预算</w:t>
            </w:r>
            <w:r>
              <w:rPr>
                <w:rFonts w:hint="eastAsia" w:ascii="宋体" w:hAnsi="宋体" w:cs="宋体"/>
                <w:b/>
                <w:sz w:val="32"/>
                <w:szCs w:val="32"/>
              </w:rPr>
              <w:t>项目绩效目标自评</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rPr>
            </w:pPr>
          </w:p>
        </w:tc>
      </w:tr>
      <w:tr>
        <w:tblPrEx>
          <w:tblCellMar>
            <w:top w:w="0" w:type="dxa"/>
            <w:left w:w="108" w:type="dxa"/>
            <w:bottom w:w="0" w:type="dxa"/>
            <w:right w:w="108" w:type="dxa"/>
          </w:tblCellMar>
        </w:tblPrEx>
        <w:trPr>
          <w:gridAfter w:val="1"/>
          <w:wAfter w:w="236" w:type="dxa"/>
          <w:trHeight w:val="254" w:hRule="atLeast"/>
        </w:trPr>
        <w:tc>
          <w:tcPr>
            <w:tcW w:w="31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rPr>
            </w:pPr>
            <w:r>
              <w:rPr>
                <w:rFonts w:hint="eastAsia" w:ascii="宋体" w:hAnsi="宋体" w:cs="宋体"/>
                <w:kern w:val="0"/>
                <w:sz w:val="24"/>
              </w:rPr>
              <w:t>项目名称</w:t>
            </w:r>
          </w:p>
        </w:tc>
        <w:tc>
          <w:tcPr>
            <w:tcW w:w="64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石刻公园钟鼓楼广场庐山公园保洁、绿化、安保秩序管护费</w:t>
            </w:r>
          </w:p>
        </w:tc>
      </w:tr>
      <w:tr>
        <w:tblPrEx>
          <w:tblCellMar>
            <w:top w:w="0" w:type="dxa"/>
            <w:left w:w="108" w:type="dxa"/>
            <w:bottom w:w="0" w:type="dxa"/>
            <w:right w:w="108" w:type="dxa"/>
          </w:tblCellMar>
        </w:tblPrEx>
        <w:trPr>
          <w:gridAfter w:val="1"/>
          <w:wAfter w:w="236" w:type="dxa"/>
          <w:trHeight w:val="254" w:hRule="atLeast"/>
        </w:trPr>
        <w:tc>
          <w:tcPr>
            <w:tcW w:w="31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主管部门及代码</w:t>
            </w:r>
          </w:p>
        </w:tc>
        <w:tc>
          <w:tcPr>
            <w:tcW w:w="31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市城管执法局</w:t>
            </w:r>
            <w:r>
              <w:rPr>
                <w:rFonts w:hint="eastAsia" w:ascii="宋体" w:hAnsi="宋体" w:cs="宋体"/>
                <w:sz w:val="24"/>
                <w:lang w:val="en-US" w:eastAsia="zh-CN"/>
              </w:rPr>
              <w:t>314001</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实施单位</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德阳市公园管理处</w:t>
            </w:r>
          </w:p>
        </w:tc>
      </w:tr>
      <w:tr>
        <w:tblPrEx>
          <w:tblCellMar>
            <w:top w:w="0" w:type="dxa"/>
            <w:left w:w="108" w:type="dxa"/>
            <w:bottom w:w="0" w:type="dxa"/>
            <w:right w:w="108" w:type="dxa"/>
          </w:tblCellMar>
        </w:tblPrEx>
        <w:trPr>
          <w:gridAfter w:val="1"/>
          <w:wAfter w:w="236" w:type="dxa"/>
          <w:trHeight w:val="341" w:hRule="atLeast"/>
        </w:trPr>
        <w:tc>
          <w:tcPr>
            <w:tcW w:w="311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项目预算</w:t>
            </w:r>
            <w:r>
              <w:rPr>
                <w:rFonts w:hint="eastAsia" w:ascii="宋体" w:hAnsi="宋体" w:cs="宋体"/>
                <w:kern w:val="0"/>
                <w:sz w:val="24"/>
              </w:rPr>
              <w:br w:type="textWrapping"/>
            </w:r>
            <w:r>
              <w:rPr>
                <w:rFonts w:hint="eastAsia" w:ascii="宋体" w:hAnsi="宋体" w:cs="宋体"/>
                <w:kern w:val="0"/>
                <w:sz w:val="24"/>
              </w:rPr>
              <w:t>执行情况</w:t>
            </w:r>
            <w:r>
              <w:rPr>
                <w:rFonts w:hint="eastAsia" w:ascii="宋体" w:hAnsi="宋体" w:cs="宋体"/>
                <w:kern w:val="0"/>
                <w:sz w:val="24"/>
              </w:rPr>
              <w:br w:type="textWrapping"/>
            </w:r>
            <w:r>
              <w:rPr>
                <w:rFonts w:hint="eastAsia" w:ascii="宋体" w:hAnsi="宋体" w:cs="宋体"/>
                <w:kern w:val="0"/>
                <w:sz w:val="24"/>
              </w:rPr>
              <w:t>（万元）</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 xml:space="preserve"> 预算数：</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193.37</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 xml:space="preserve"> 执行数：</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193.37</w:t>
            </w:r>
          </w:p>
        </w:tc>
      </w:tr>
      <w:tr>
        <w:tblPrEx>
          <w:tblCellMar>
            <w:top w:w="0" w:type="dxa"/>
            <w:left w:w="108" w:type="dxa"/>
            <w:bottom w:w="0" w:type="dxa"/>
            <w:right w:w="108" w:type="dxa"/>
          </w:tblCellMar>
        </w:tblPrEx>
        <w:trPr>
          <w:gridAfter w:val="1"/>
          <w:wAfter w:w="236" w:type="dxa"/>
          <w:trHeight w:val="555" w:hRule="atLeast"/>
        </w:trPr>
        <w:tc>
          <w:tcPr>
            <w:tcW w:w="311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rPr>
            </w:pPr>
            <w:r>
              <w:rPr>
                <w:rFonts w:hint="eastAsia" w:ascii="宋体" w:hAnsi="宋体" w:cs="宋体"/>
                <w:kern w:val="0"/>
                <w:sz w:val="24"/>
              </w:rPr>
              <w:t>其中：</w:t>
            </w:r>
          </w:p>
          <w:p>
            <w:pPr>
              <w:widowControl/>
              <w:spacing w:line="320" w:lineRule="exact"/>
              <w:jc w:val="left"/>
              <w:textAlignment w:val="center"/>
              <w:rPr>
                <w:rFonts w:ascii="宋体" w:hAnsi="宋体" w:cs="宋体"/>
                <w:sz w:val="24"/>
              </w:rPr>
            </w:pPr>
            <w:r>
              <w:rPr>
                <w:rFonts w:hint="eastAsia" w:ascii="宋体" w:hAnsi="宋体" w:cs="宋体"/>
                <w:kern w:val="0"/>
                <w:sz w:val="24"/>
              </w:rPr>
              <w:t>财政拨款</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193.37</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rPr>
            </w:pPr>
            <w:r>
              <w:rPr>
                <w:rFonts w:hint="eastAsia" w:ascii="宋体" w:hAnsi="宋体" w:cs="宋体"/>
                <w:kern w:val="0"/>
                <w:sz w:val="24"/>
              </w:rPr>
              <w:t>其中：</w:t>
            </w:r>
          </w:p>
          <w:p>
            <w:pPr>
              <w:widowControl/>
              <w:spacing w:line="320" w:lineRule="exact"/>
              <w:jc w:val="left"/>
              <w:textAlignment w:val="center"/>
              <w:rPr>
                <w:rFonts w:ascii="宋体" w:hAnsi="宋体" w:cs="宋体"/>
                <w:sz w:val="24"/>
              </w:rPr>
            </w:pPr>
            <w:r>
              <w:rPr>
                <w:rFonts w:hint="eastAsia" w:ascii="宋体" w:hAnsi="宋体" w:cs="宋体"/>
                <w:kern w:val="0"/>
                <w:sz w:val="24"/>
              </w:rPr>
              <w:t>财政拨款</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193.37</w:t>
            </w:r>
          </w:p>
        </w:tc>
      </w:tr>
      <w:tr>
        <w:tblPrEx>
          <w:tblCellMar>
            <w:top w:w="0" w:type="dxa"/>
            <w:left w:w="108" w:type="dxa"/>
            <w:bottom w:w="0" w:type="dxa"/>
            <w:right w:w="108" w:type="dxa"/>
          </w:tblCellMar>
        </w:tblPrEx>
        <w:trPr>
          <w:gridAfter w:val="1"/>
          <w:wAfter w:w="236" w:type="dxa"/>
          <w:trHeight w:val="341" w:hRule="atLeast"/>
        </w:trPr>
        <w:tc>
          <w:tcPr>
            <w:tcW w:w="311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其他资金</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其他资金</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p>
        </w:tc>
      </w:tr>
      <w:tr>
        <w:tblPrEx>
          <w:tblCellMar>
            <w:top w:w="0" w:type="dxa"/>
            <w:left w:w="108" w:type="dxa"/>
            <w:bottom w:w="0" w:type="dxa"/>
            <w:right w:w="108" w:type="dxa"/>
          </w:tblCellMar>
        </w:tblPrEx>
        <w:trPr>
          <w:gridAfter w:val="1"/>
          <w:wAfter w:w="236" w:type="dxa"/>
          <w:trHeight w:val="217" w:hRule="atLeast"/>
        </w:trPr>
        <w:tc>
          <w:tcPr>
            <w:tcW w:w="16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rPr>
            </w:pPr>
            <w:r>
              <w:rPr>
                <w:rFonts w:hint="eastAsia" w:ascii="宋体" w:hAnsi="宋体" w:cs="宋体"/>
                <w:kern w:val="0"/>
                <w:sz w:val="24"/>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rPr>
              <w:t>完成情况</w:t>
            </w:r>
          </w:p>
        </w:tc>
        <w:tc>
          <w:tcPr>
            <w:tcW w:w="46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预期目标</w:t>
            </w:r>
          </w:p>
        </w:tc>
        <w:tc>
          <w:tcPr>
            <w:tcW w:w="330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目标实际完成情况</w:t>
            </w:r>
          </w:p>
        </w:tc>
      </w:tr>
      <w:tr>
        <w:tblPrEx>
          <w:tblCellMar>
            <w:top w:w="0" w:type="dxa"/>
            <w:left w:w="108" w:type="dxa"/>
            <w:bottom w:w="0" w:type="dxa"/>
            <w:right w:w="108" w:type="dxa"/>
          </w:tblCellMar>
        </w:tblPrEx>
        <w:trPr>
          <w:gridAfter w:val="1"/>
          <w:wAfter w:w="236" w:type="dxa"/>
          <w:trHeight w:val="797" w:hRule="atLeast"/>
        </w:trPr>
        <w:tc>
          <w:tcPr>
            <w:tcW w:w="1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4605"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完成石刻公园、钟鼓楼广场、庐山公园全年的保洁、绿化、安保秩序工作。</w:t>
            </w:r>
          </w:p>
        </w:tc>
        <w:tc>
          <w:tcPr>
            <w:tcW w:w="3301"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完成情况良好，按合同要求每月评分合格后支付。</w:t>
            </w:r>
          </w:p>
        </w:tc>
      </w:tr>
      <w:tr>
        <w:tblPrEx>
          <w:tblCellMar>
            <w:top w:w="0" w:type="dxa"/>
            <w:left w:w="108" w:type="dxa"/>
            <w:bottom w:w="0" w:type="dxa"/>
            <w:right w:w="108" w:type="dxa"/>
          </w:tblCellMar>
        </w:tblPrEx>
        <w:trPr>
          <w:gridAfter w:val="1"/>
          <w:wAfter w:w="236" w:type="dxa"/>
          <w:trHeight w:val="693" w:hRule="atLeast"/>
        </w:trPr>
        <w:tc>
          <w:tcPr>
            <w:tcW w:w="1669" w:type="dxa"/>
            <w:gridSpan w:val="2"/>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年度绩效指标完成情况</w:t>
            </w:r>
          </w:p>
        </w:tc>
        <w:tc>
          <w:tcPr>
            <w:tcW w:w="1449"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预期指标值</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实际完成指标值</w:t>
            </w:r>
          </w:p>
        </w:tc>
      </w:tr>
      <w:tr>
        <w:tblPrEx>
          <w:tblCellMar>
            <w:top w:w="0" w:type="dxa"/>
            <w:left w:w="108" w:type="dxa"/>
            <w:bottom w:w="0" w:type="dxa"/>
            <w:right w:w="108" w:type="dxa"/>
          </w:tblCellMar>
        </w:tblPrEx>
        <w:trPr>
          <w:gridAfter w:val="1"/>
          <w:wAfter w:w="236" w:type="dxa"/>
          <w:trHeight w:val="415"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数量指标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公园维护管理面积、公园数量</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3个公园≥21.4万平方米</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3个公园≥21.4万平方米</w:t>
            </w:r>
          </w:p>
        </w:tc>
      </w:tr>
      <w:tr>
        <w:tblPrEx>
          <w:tblCellMar>
            <w:top w:w="0" w:type="dxa"/>
            <w:left w:w="108" w:type="dxa"/>
            <w:bottom w:w="0" w:type="dxa"/>
            <w:right w:w="108" w:type="dxa"/>
          </w:tblCellMar>
        </w:tblPrEx>
        <w:trPr>
          <w:gridAfter w:val="1"/>
          <w:wAfter w:w="236" w:type="dxa"/>
          <w:trHeight w:val="415"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质量指标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项目完成率</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≥95%</w:t>
            </w:r>
          </w:p>
        </w:tc>
      </w:tr>
      <w:tr>
        <w:tblPrEx>
          <w:tblCellMar>
            <w:top w:w="0" w:type="dxa"/>
            <w:left w:w="108" w:type="dxa"/>
            <w:bottom w:w="0" w:type="dxa"/>
            <w:right w:w="108" w:type="dxa"/>
          </w:tblCellMar>
        </w:tblPrEx>
        <w:trPr>
          <w:gridAfter w:val="1"/>
          <w:wAfter w:w="236" w:type="dxa"/>
          <w:trHeight w:val="415"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时效指标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服务时间</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12个月</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12个月</w:t>
            </w:r>
          </w:p>
        </w:tc>
      </w:tr>
      <w:tr>
        <w:tblPrEx>
          <w:tblCellMar>
            <w:top w:w="0" w:type="dxa"/>
            <w:left w:w="108" w:type="dxa"/>
            <w:bottom w:w="0" w:type="dxa"/>
            <w:right w:w="108" w:type="dxa"/>
          </w:tblCellMar>
        </w:tblPrEx>
        <w:trPr>
          <w:gridAfter w:val="1"/>
          <w:wAfter w:w="236" w:type="dxa"/>
          <w:trHeight w:val="480"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成本指标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管护服务费用</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≤193.86万元</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193.37万元</w:t>
            </w:r>
          </w:p>
        </w:tc>
      </w:tr>
      <w:tr>
        <w:tblPrEx>
          <w:tblCellMar>
            <w:top w:w="0" w:type="dxa"/>
            <w:left w:w="108" w:type="dxa"/>
            <w:bottom w:w="0" w:type="dxa"/>
            <w:right w:w="108" w:type="dxa"/>
          </w:tblCellMar>
        </w:tblPrEx>
        <w:trPr>
          <w:gridAfter w:val="1"/>
          <w:wAfter w:w="236" w:type="dxa"/>
          <w:trHeight w:val="480"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效益</w:t>
            </w:r>
            <w:r>
              <w:rPr>
                <w:rFonts w:hint="eastAsia" w:ascii="仿宋_GB2312" w:hAnsi="仿宋_GB2312" w:eastAsia="仿宋_GB2312" w:cs="仿宋_GB2312"/>
                <w:kern w:val="0"/>
                <w:sz w:val="28"/>
                <w:szCs w:val="28"/>
              </w:rPr>
              <w:br w:type="textWrapping"/>
            </w:r>
            <w:r>
              <w:rPr>
                <w:rFonts w:hint="eastAsia" w:ascii="仿宋_GB2312" w:hAnsi="仿宋_GB2312" w:eastAsia="仿宋_GB2312" w:cs="仿宋_GB2312"/>
                <w:kern w:val="0"/>
                <w:sz w:val="28"/>
                <w:szCs w:val="28"/>
              </w:rPr>
              <w:t>指标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经济效益  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CellMar>
            <w:top w:w="0" w:type="dxa"/>
            <w:left w:w="108" w:type="dxa"/>
            <w:bottom w:w="0" w:type="dxa"/>
            <w:right w:w="108" w:type="dxa"/>
          </w:tblCellMar>
        </w:tblPrEx>
        <w:trPr>
          <w:gridAfter w:val="1"/>
          <w:wAfter w:w="236" w:type="dxa"/>
          <w:trHeight w:val="480"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社会效益  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提升城市文明印象、增强市民幸福感安全感</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577"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生态效益  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提高城市环境空气质量优良率</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480" w:hRule="atLeast"/>
        </w:trPr>
        <w:tc>
          <w:tcPr>
            <w:tcW w:w="1669" w:type="dxa"/>
            <w:gridSpan w:val="2"/>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可持续影响 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CellMar>
            <w:top w:w="0" w:type="dxa"/>
            <w:left w:w="108" w:type="dxa"/>
            <w:bottom w:w="0" w:type="dxa"/>
            <w:right w:w="108" w:type="dxa"/>
          </w:tblCellMar>
        </w:tblPrEx>
        <w:trPr>
          <w:gridAfter w:val="1"/>
          <w:wAfter w:w="236" w:type="dxa"/>
          <w:trHeight w:val="530" w:hRule="atLeast"/>
        </w:trPr>
        <w:tc>
          <w:tcPr>
            <w:tcW w:w="1669" w:type="dxa"/>
            <w:gridSpan w:val="2"/>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44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满意</w:t>
            </w:r>
            <w:r>
              <w:rPr>
                <w:rFonts w:hint="eastAsia" w:ascii="仿宋_GB2312" w:hAnsi="仿宋_GB2312" w:eastAsia="仿宋_GB2312" w:cs="仿宋_GB2312"/>
                <w:kern w:val="0"/>
                <w:sz w:val="28"/>
                <w:szCs w:val="28"/>
              </w:rPr>
              <w:br w:type="textWrapping"/>
            </w:r>
            <w:r>
              <w:rPr>
                <w:rFonts w:hint="eastAsia" w:ascii="仿宋_GB2312" w:hAnsi="仿宋_GB2312" w:eastAsia="仿宋_GB2312" w:cs="仿宋_GB2312"/>
                <w:kern w:val="0"/>
                <w:sz w:val="28"/>
                <w:szCs w:val="28"/>
              </w:rPr>
              <w:t>度指标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市民满意度</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r>
      <w:tr>
        <w:tblPrEx>
          <w:tblCellMar>
            <w:top w:w="0" w:type="dxa"/>
            <w:left w:w="108" w:type="dxa"/>
            <w:bottom w:w="0" w:type="dxa"/>
            <w:right w:w="108" w:type="dxa"/>
          </w:tblCellMar>
        </w:tblPrEx>
        <w:trPr>
          <w:trHeight w:val="675" w:hRule="atLeast"/>
        </w:trPr>
        <w:tc>
          <w:tcPr>
            <w:tcW w:w="9575" w:type="dxa"/>
            <w:gridSpan w:val="11"/>
            <w:tcBorders>
              <w:top w:val="nil"/>
              <w:left w:val="nil"/>
              <w:bottom w:val="nil"/>
              <w:right w:val="nil"/>
            </w:tcBorders>
            <w:shd w:val="clear" w:color="auto" w:fill="auto"/>
            <w:vAlign w:val="center"/>
          </w:tcPr>
          <w:p>
            <w:pPr>
              <w:pStyle w:val="2"/>
              <w:spacing w:before="93"/>
              <w:rPr>
                <w:rFonts w:ascii="黑体" w:hAnsi="黑体" w:eastAsia="黑体" w:cs="黑体"/>
                <w:kern w:val="2"/>
                <w:sz w:val="32"/>
                <w:szCs w:val="32"/>
              </w:rPr>
            </w:pPr>
            <w:r>
              <w:rPr>
                <w:rFonts w:hint="eastAsia" w:ascii="黑体" w:hAnsi="黑体" w:eastAsia="黑体" w:cs="黑体"/>
                <w:kern w:val="2"/>
                <w:sz w:val="32"/>
                <w:szCs w:val="32"/>
              </w:rPr>
              <w:t>附件3</w:t>
            </w:r>
          </w:p>
          <w:p>
            <w:pPr>
              <w:widowControl/>
              <w:textAlignment w:val="center"/>
              <w:rPr>
                <w:rFonts w:ascii="宋体" w:hAnsi="宋体" w:cs="宋体"/>
                <w:b/>
                <w:sz w:val="32"/>
                <w:szCs w:val="32"/>
              </w:rPr>
            </w:pPr>
            <w:r>
              <w:rPr>
                <w:b/>
                <w:bCs/>
                <w:color w:val="000000"/>
                <w:kern w:val="0"/>
                <w:sz w:val="31"/>
                <w:szCs w:val="31"/>
              </w:rPr>
              <w:t xml:space="preserve">2021 </w:t>
            </w:r>
            <w:r>
              <w:rPr>
                <w:rFonts w:hint="eastAsia" w:ascii="宋体" w:hAnsi="宋体" w:cs="宋体"/>
                <w:b/>
                <w:bCs/>
                <w:color w:val="000000"/>
                <w:kern w:val="0"/>
                <w:sz w:val="31"/>
                <w:szCs w:val="31"/>
              </w:rPr>
              <w:t xml:space="preserve">年 </w:t>
            </w:r>
            <w:r>
              <w:rPr>
                <w:b/>
                <w:bCs/>
                <w:color w:val="000000"/>
                <w:kern w:val="0"/>
                <w:sz w:val="31"/>
                <w:szCs w:val="31"/>
              </w:rPr>
              <w:t xml:space="preserve">100 </w:t>
            </w:r>
            <w:r>
              <w:rPr>
                <w:rFonts w:hint="eastAsia" w:ascii="宋体" w:hAnsi="宋体" w:cs="宋体"/>
                <w:b/>
                <w:bCs/>
                <w:color w:val="000000"/>
                <w:kern w:val="0"/>
                <w:sz w:val="31"/>
                <w:szCs w:val="31"/>
              </w:rPr>
              <w:t>万元以上（含）特定目标类部门预算</w:t>
            </w:r>
            <w:r>
              <w:rPr>
                <w:rFonts w:hint="eastAsia" w:ascii="宋体" w:hAnsi="宋体" w:cs="宋体"/>
                <w:b/>
                <w:sz w:val="32"/>
                <w:szCs w:val="32"/>
              </w:rPr>
              <w:t>项目绩效目标自评</w:t>
            </w:r>
          </w:p>
        </w:tc>
        <w:tc>
          <w:tcPr>
            <w:tcW w:w="236" w:type="dxa"/>
            <w:tcBorders>
              <w:top w:val="nil"/>
              <w:left w:val="nil"/>
              <w:bottom w:val="nil"/>
              <w:right w:val="nil"/>
            </w:tcBorders>
            <w:shd w:val="clear" w:color="auto" w:fill="auto"/>
            <w:vAlign w:val="center"/>
          </w:tcPr>
          <w:p>
            <w:pPr>
              <w:widowControl/>
              <w:jc w:val="center"/>
              <w:textAlignment w:val="center"/>
              <w:rPr>
                <w:rFonts w:ascii="宋体" w:hAnsi="宋体" w:cs="宋体"/>
                <w:b/>
                <w:kern w:val="0"/>
                <w:sz w:val="32"/>
                <w:szCs w:val="32"/>
              </w:rPr>
            </w:pPr>
          </w:p>
        </w:tc>
      </w:tr>
      <w:tr>
        <w:tblPrEx>
          <w:tblCellMar>
            <w:top w:w="0" w:type="dxa"/>
            <w:left w:w="108" w:type="dxa"/>
            <w:bottom w:w="0" w:type="dxa"/>
            <w:right w:w="108" w:type="dxa"/>
          </w:tblCellMar>
        </w:tblPrEx>
        <w:trPr>
          <w:gridAfter w:val="1"/>
          <w:wAfter w:w="236" w:type="dxa"/>
          <w:trHeight w:val="254" w:hRule="atLeast"/>
        </w:trPr>
        <w:tc>
          <w:tcPr>
            <w:tcW w:w="20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rPr>
            </w:pPr>
            <w:r>
              <w:rPr>
                <w:rFonts w:hint="eastAsia" w:ascii="宋体" w:hAnsi="宋体" w:cs="宋体"/>
                <w:kern w:val="0"/>
                <w:sz w:val="24"/>
              </w:rPr>
              <w:t>项目名称</w:t>
            </w:r>
          </w:p>
        </w:tc>
        <w:tc>
          <w:tcPr>
            <w:tcW w:w="751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城北城际站前广场卫生清扫、保洁政府购买服务项目绩效目标自评</w:t>
            </w:r>
          </w:p>
        </w:tc>
      </w:tr>
      <w:tr>
        <w:tblPrEx>
          <w:tblCellMar>
            <w:top w:w="0" w:type="dxa"/>
            <w:left w:w="108" w:type="dxa"/>
            <w:bottom w:w="0" w:type="dxa"/>
            <w:right w:w="108" w:type="dxa"/>
          </w:tblCellMar>
        </w:tblPrEx>
        <w:trPr>
          <w:gridAfter w:val="1"/>
          <w:wAfter w:w="236" w:type="dxa"/>
          <w:trHeight w:val="465" w:hRule="atLeast"/>
        </w:trPr>
        <w:tc>
          <w:tcPr>
            <w:tcW w:w="20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主管部门及代码</w:t>
            </w:r>
          </w:p>
        </w:tc>
        <w:tc>
          <w:tcPr>
            <w:tcW w:w="32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市城管执法局</w:t>
            </w:r>
            <w:r>
              <w:rPr>
                <w:rFonts w:hint="eastAsia" w:ascii="宋体" w:hAnsi="宋体" w:cs="宋体"/>
                <w:sz w:val="24"/>
                <w:lang w:val="en-US" w:eastAsia="zh-CN"/>
              </w:rPr>
              <w:t>314001</w:t>
            </w:r>
            <w:bookmarkStart w:id="114" w:name="_GoBack"/>
            <w:bookmarkEnd w:id="114"/>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实施单位</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sz w:val="24"/>
              </w:rPr>
              <w:t>德阳市公园管理处</w:t>
            </w:r>
          </w:p>
        </w:tc>
      </w:tr>
      <w:tr>
        <w:tblPrEx>
          <w:tblCellMar>
            <w:top w:w="0" w:type="dxa"/>
            <w:left w:w="108" w:type="dxa"/>
            <w:bottom w:w="0" w:type="dxa"/>
            <w:right w:w="108" w:type="dxa"/>
          </w:tblCellMar>
        </w:tblPrEx>
        <w:trPr>
          <w:gridAfter w:val="1"/>
          <w:wAfter w:w="236" w:type="dxa"/>
          <w:trHeight w:val="341" w:hRule="atLeast"/>
        </w:trPr>
        <w:tc>
          <w:tcPr>
            <w:tcW w:w="205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项目预算</w:t>
            </w:r>
            <w:r>
              <w:rPr>
                <w:rFonts w:hint="eastAsia" w:ascii="宋体" w:hAnsi="宋体" w:cs="宋体"/>
                <w:kern w:val="0"/>
                <w:sz w:val="24"/>
              </w:rPr>
              <w:br w:type="textWrapping"/>
            </w:r>
            <w:r>
              <w:rPr>
                <w:rFonts w:hint="eastAsia" w:ascii="宋体" w:hAnsi="宋体" w:cs="宋体"/>
                <w:kern w:val="0"/>
                <w:sz w:val="24"/>
              </w:rPr>
              <w:t>执行情况</w:t>
            </w:r>
            <w:r>
              <w:rPr>
                <w:rFonts w:hint="eastAsia" w:ascii="宋体" w:hAnsi="宋体" w:cs="宋体"/>
                <w:kern w:val="0"/>
                <w:sz w:val="24"/>
              </w:rPr>
              <w:br w:type="textWrapping"/>
            </w:r>
            <w:r>
              <w:rPr>
                <w:rFonts w:hint="eastAsia" w:ascii="宋体" w:hAnsi="宋体" w:cs="宋体"/>
                <w:kern w:val="0"/>
                <w:sz w:val="24"/>
              </w:rPr>
              <w:t>（万元）</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 xml:space="preserve"> 预算数：</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112.87</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 xml:space="preserve"> 执行数：</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112.87</w:t>
            </w:r>
          </w:p>
        </w:tc>
      </w:tr>
      <w:tr>
        <w:tblPrEx>
          <w:tblCellMar>
            <w:top w:w="0" w:type="dxa"/>
            <w:left w:w="108" w:type="dxa"/>
            <w:bottom w:w="0" w:type="dxa"/>
            <w:right w:w="108" w:type="dxa"/>
          </w:tblCellMar>
        </w:tblPrEx>
        <w:trPr>
          <w:gridAfter w:val="1"/>
          <w:wAfter w:w="236" w:type="dxa"/>
          <w:trHeight w:val="555" w:hRule="atLeast"/>
        </w:trPr>
        <w:tc>
          <w:tcPr>
            <w:tcW w:w="205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rPr>
            </w:pPr>
            <w:r>
              <w:rPr>
                <w:rFonts w:hint="eastAsia" w:ascii="宋体" w:hAnsi="宋体" w:cs="宋体"/>
                <w:kern w:val="0"/>
                <w:sz w:val="24"/>
              </w:rPr>
              <w:t>其中：</w:t>
            </w:r>
          </w:p>
          <w:p>
            <w:pPr>
              <w:widowControl/>
              <w:spacing w:line="320" w:lineRule="exact"/>
              <w:jc w:val="left"/>
              <w:textAlignment w:val="center"/>
              <w:rPr>
                <w:rFonts w:ascii="宋体" w:hAnsi="宋体" w:cs="宋体"/>
                <w:sz w:val="24"/>
              </w:rPr>
            </w:pPr>
            <w:r>
              <w:rPr>
                <w:rFonts w:hint="eastAsia" w:ascii="宋体" w:hAnsi="宋体" w:cs="宋体"/>
                <w:kern w:val="0"/>
                <w:sz w:val="24"/>
              </w:rPr>
              <w:t>财政拨款</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sz w:val="24"/>
              </w:rPr>
              <w:t>112.87</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kern w:val="0"/>
                <w:sz w:val="24"/>
              </w:rPr>
            </w:pPr>
            <w:r>
              <w:rPr>
                <w:rFonts w:hint="eastAsia" w:ascii="宋体" w:hAnsi="宋体" w:cs="宋体"/>
                <w:kern w:val="0"/>
                <w:sz w:val="24"/>
              </w:rPr>
              <w:t>其中：</w:t>
            </w:r>
          </w:p>
          <w:p>
            <w:pPr>
              <w:widowControl/>
              <w:spacing w:line="320" w:lineRule="exact"/>
              <w:jc w:val="left"/>
              <w:textAlignment w:val="center"/>
              <w:rPr>
                <w:rFonts w:ascii="宋体" w:hAnsi="宋体" w:cs="宋体"/>
                <w:sz w:val="24"/>
              </w:rPr>
            </w:pPr>
            <w:r>
              <w:rPr>
                <w:rFonts w:hint="eastAsia" w:ascii="宋体" w:hAnsi="宋体" w:cs="宋体"/>
                <w:kern w:val="0"/>
                <w:sz w:val="24"/>
              </w:rPr>
              <w:t>财政拨款</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textAlignment w:val="center"/>
              <w:rPr>
                <w:rFonts w:ascii="宋体" w:hAnsi="宋体" w:cs="宋体"/>
                <w:sz w:val="24"/>
              </w:rPr>
            </w:pPr>
            <w:r>
              <w:rPr>
                <w:rFonts w:hint="eastAsia" w:ascii="宋体" w:hAnsi="宋体" w:cs="宋体"/>
                <w:sz w:val="24"/>
              </w:rPr>
              <w:t>112.87</w:t>
            </w:r>
          </w:p>
        </w:tc>
      </w:tr>
      <w:tr>
        <w:tblPrEx>
          <w:tblCellMar>
            <w:top w:w="0" w:type="dxa"/>
            <w:left w:w="108" w:type="dxa"/>
            <w:bottom w:w="0" w:type="dxa"/>
            <w:right w:w="108" w:type="dxa"/>
          </w:tblCellMar>
        </w:tblPrEx>
        <w:trPr>
          <w:gridAfter w:val="1"/>
          <w:wAfter w:w="236" w:type="dxa"/>
          <w:trHeight w:val="341" w:hRule="atLeast"/>
        </w:trPr>
        <w:tc>
          <w:tcPr>
            <w:tcW w:w="205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其他资金</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left"/>
              <w:textAlignment w:val="center"/>
              <w:rPr>
                <w:rFonts w:ascii="宋体" w:hAnsi="宋体" w:cs="宋体"/>
                <w:sz w:val="24"/>
              </w:rPr>
            </w:pPr>
            <w:r>
              <w:rPr>
                <w:rFonts w:hint="eastAsia" w:ascii="宋体" w:hAnsi="宋体" w:cs="宋体"/>
                <w:kern w:val="0"/>
                <w:sz w:val="24"/>
              </w:rPr>
              <w:t>其他资金</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p>
        </w:tc>
      </w:tr>
      <w:tr>
        <w:tblPrEx>
          <w:tblCellMar>
            <w:top w:w="0" w:type="dxa"/>
            <w:left w:w="108" w:type="dxa"/>
            <w:bottom w:w="0" w:type="dxa"/>
            <w:right w:w="108" w:type="dxa"/>
          </w:tblCellMar>
        </w:tblPrEx>
        <w:trPr>
          <w:gridAfter w:val="1"/>
          <w:wAfter w:w="236" w:type="dxa"/>
          <w:trHeight w:val="217" w:hRule="atLeast"/>
        </w:trPr>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kern w:val="0"/>
                <w:sz w:val="24"/>
              </w:rPr>
            </w:pPr>
            <w:r>
              <w:rPr>
                <w:rFonts w:hint="eastAsia" w:ascii="宋体" w:hAnsi="宋体" w:cs="宋体"/>
                <w:kern w:val="0"/>
                <w:sz w:val="24"/>
              </w:rPr>
              <w:t>年度总体目标</w:t>
            </w:r>
          </w:p>
          <w:p>
            <w:pPr>
              <w:widowControl/>
              <w:spacing w:line="320" w:lineRule="exact"/>
              <w:jc w:val="center"/>
              <w:textAlignment w:val="center"/>
              <w:rPr>
                <w:rFonts w:ascii="宋体" w:hAnsi="宋体" w:cs="宋体"/>
                <w:sz w:val="24"/>
              </w:rPr>
            </w:pPr>
            <w:r>
              <w:rPr>
                <w:rFonts w:hint="eastAsia" w:ascii="宋体" w:hAnsi="宋体" w:cs="宋体"/>
                <w:kern w:val="0"/>
                <w:sz w:val="24"/>
              </w:rPr>
              <w:t>完成情况</w:t>
            </w:r>
          </w:p>
        </w:tc>
        <w:tc>
          <w:tcPr>
            <w:tcW w:w="44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预期目标</w:t>
            </w:r>
          </w:p>
        </w:tc>
        <w:tc>
          <w:tcPr>
            <w:tcW w:w="42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宋体" w:hAnsi="宋体" w:cs="宋体"/>
                <w:sz w:val="24"/>
              </w:rPr>
            </w:pPr>
            <w:r>
              <w:rPr>
                <w:rFonts w:hint="eastAsia" w:ascii="宋体" w:hAnsi="宋体" w:cs="宋体"/>
                <w:kern w:val="0"/>
                <w:sz w:val="24"/>
              </w:rPr>
              <w:t>目标实际完成情况</w:t>
            </w:r>
          </w:p>
        </w:tc>
      </w:tr>
      <w:tr>
        <w:tblPrEx>
          <w:tblCellMar>
            <w:top w:w="0" w:type="dxa"/>
            <w:left w:w="108" w:type="dxa"/>
            <w:bottom w:w="0" w:type="dxa"/>
            <w:right w:w="108" w:type="dxa"/>
          </w:tblCellMar>
        </w:tblPrEx>
        <w:trPr>
          <w:gridAfter w:val="1"/>
          <w:wAfter w:w="236" w:type="dxa"/>
          <w:trHeight w:val="797" w:hRule="atLeast"/>
        </w:trPr>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宋体" w:hAnsi="宋体" w:cs="宋体"/>
                <w:sz w:val="24"/>
              </w:rPr>
            </w:pPr>
          </w:p>
        </w:tc>
        <w:tc>
          <w:tcPr>
            <w:tcW w:w="4440"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保持室外广场、落客平台地面、道路、座凳面共7.62万平方米清扫保洁，公共卫生间2座共39蹲位清扫保洁，广场玻璃雨篷、栏杆玻璃2550平方米保洁，广场污、雨水疏通，广场监控室值守4人24小时值班，卫生保洁用品，垃圾外运等。</w:t>
            </w:r>
          </w:p>
        </w:tc>
        <w:tc>
          <w:tcPr>
            <w:tcW w:w="4261" w:type="dxa"/>
            <w:gridSpan w:val="4"/>
            <w:tcBorders>
              <w:top w:val="single" w:color="000000" w:sz="4" w:space="0"/>
              <w:left w:val="single" w:color="000000" w:sz="4" w:space="0"/>
              <w:bottom w:val="single" w:color="000000" w:sz="4" w:space="0"/>
              <w:right w:val="single" w:color="000000" w:sz="4" w:space="0"/>
            </w:tcBorders>
            <w:shd w:val="clear" w:color="auto" w:fill="auto"/>
          </w:tcPr>
          <w:p>
            <w:pPr>
              <w:widowControl/>
              <w:spacing w:line="320" w:lineRule="exact"/>
              <w:jc w:val="left"/>
              <w:textAlignment w:val="top"/>
              <w:rPr>
                <w:rFonts w:ascii="宋体" w:hAnsi="宋体" w:cs="宋体"/>
                <w:sz w:val="24"/>
              </w:rPr>
            </w:pPr>
            <w:r>
              <w:rPr>
                <w:rFonts w:hint="eastAsia" w:ascii="宋体" w:hAnsi="宋体" w:cs="宋体"/>
                <w:sz w:val="24"/>
              </w:rPr>
              <w:t>完成情况良好，通过每月考核验收评分是否合格后再对中标企业支付服务费用。</w:t>
            </w:r>
          </w:p>
        </w:tc>
      </w:tr>
      <w:tr>
        <w:tblPrEx>
          <w:tblCellMar>
            <w:top w:w="0" w:type="dxa"/>
            <w:left w:w="108" w:type="dxa"/>
            <w:bottom w:w="0" w:type="dxa"/>
            <w:right w:w="108" w:type="dxa"/>
          </w:tblCellMar>
        </w:tblPrEx>
        <w:trPr>
          <w:gridAfter w:val="1"/>
          <w:wAfter w:w="236" w:type="dxa"/>
          <w:trHeight w:val="693" w:hRule="atLeast"/>
        </w:trPr>
        <w:tc>
          <w:tcPr>
            <w:tcW w:w="874" w:type="dxa"/>
            <w:vMerge w:val="restart"/>
            <w:tcBorders>
              <w:top w:val="single" w:color="000000" w:sz="4" w:space="0"/>
              <w:left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年度绩效指标完成情况</w:t>
            </w:r>
          </w:p>
        </w:tc>
        <w:tc>
          <w:tcPr>
            <w:tcW w:w="1185" w:type="dxa"/>
            <w:gridSpan w:val="2"/>
            <w:tcBorders>
              <w:top w:val="single" w:color="000000" w:sz="4" w:space="0"/>
              <w:left w:val="nil"/>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三级</w:t>
            </w:r>
          </w:p>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预期指标值</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center"/>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实际完成指标值</w:t>
            </w:r>
          </w:p>
        </w:tc>
      </w:tr>
      <w:tr>
        <w:tblPrEx>
          <w:tblCellMar>
            <w:top w:w="0" w:type="dxa"/>
            <w:left w:w="108" w:type="dxa"/>
            <w:bottom w:w="0" w:type="dxa"/>
            <w:right w:w="108" w:type="dxa"/>
          </w:tblCellMar>
        </w:tblPrEx>
        <w:trPr>
          <w:gridAfter w:val="1"/>
          <w:wAfter w:w="236" w:type="dxa"/>
          <w:trHeight w:val="415"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完成</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数量指标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管护面积、人员数量</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7.6万平方米，37人</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7.6万平方米，37人</w:t>
            </w:r>
          </w:p>
        </w:tc>
      </w:tr>
      <w:tr>
        <w:tblPrEx>
          <w:tblCellMar>
            <w:top w:w="0" w:type="dxa"/>
            <w:left w:w="108" w:type="dxa"/>
            <w:bottom w:w="0" w:type="dxa"/>
            <w:right w:w="108" w:type="dxa"/>
          </w:tblCellMar>
        </w:tblPrEx>
        <w:trPr>
          <w:gridAfter w:val="1"/>
          <w:wAfter w:w="236" w:type="dxa"/>
          <w:trHeight w:val="415"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质量指标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服务质量</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合格</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合格</w:t>
            </w:r>
          </w:p>
        </w:tc>
      </w:tr>
      <w:tr>
        <w:tblPrEx>
          <w:tblCellMar>
            <w:top w:w="0" w:type="dxa"/>
            <w:left w:w="108" w:type="dxa"/>
            <w:bottom w:w="0" w:type="dxa"/>
            <w:right w:w="108" w:type="dxa"/>
          </w:tblCellMar>
        </w:tblPrEx>
        <w:trPr>
          <w:gridAfter w:val="1"/>
          <w:wAfter w:w="236" w:type="dxa"/>
          <w:trHeight w:val="415"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时效指标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服务时间</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21年12月底</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21年12月底</w:t>
            </w:r>
          </w:p>
        </w:tc>
      </w:tr>
      <w:tr>
        <w:tblPrEx>
          <w:tblCellMar>
            <w:top w:w="0" w:type="dxa"/>
            <w:left w:w="108" w:type="dxa"/>
            <w:bottom w:w="0" w:type="dxa"/>
            <w:right w:w="108" w:type="dxa"/>
          </w:tblCellMar>
        </w:tblPrEx>
        <w:trPr>
          <w:gridAfter w:val="1"/>
          <w:wAfter w:w="236" w:type="dxa"/>
          <w:trHeight w:val="480"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成本指标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卫生清扫保洁费</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≤113.4万元</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112.87万元</w:t>
            </w:r>
          </w:p>
        </w:tc>
      </w:tr>
      <w:tr>
        <w:tblPrEx>
          <w:tblCellMar>
            <w:top w:w="0" w:type="dxa"/>
            <w:left w:w="108" w:type="dxa"/>
            <w:bottom w:w="0" w:type="dxa"/>
            <w:right w:w="108" w:type="dxa"/>
          </w:tblCellMar>
        </w:tblPrEx>
        <w:trPr>
          <w:gridAfter w:val="1"/>
          <w:wAfter w:w="236" w:type="dxa"/>
          <w:trHeight w:val="440"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效益</w:t>
            </w:r>
            <w:r>
              <w:rPr>
                <w:rFonts w:hint="eastAsia" w:ascii="仿宋_GB2312" w:hAnsi="仿宋_GB2312" w:eastAsia="仿宋_GB2312" w:cs="仿宋_GB2312"/>
                <w:kern w:val="0"/>
                <w:sz w:val="28"/>
                <w:szCs w:val="28"/>
              </w:rPr>
              <w:br w:type="textWrapping"/>
            </w:r>
            <w:r>
              <w:rPr>
                <w:rFonts w:hint="eastAsia" w:ascii="仿宋_GB2312" w:hAnsi="仿宋_GB2312" w:eastAsia="仿宋_GB2312" w:cs="仿宋_GB2312"/>
                <w:kern w:val="0"/>
                <w:sz w:val="28"/>
                <w:szCs w:val="28"/>
              </w:rPr>
              <w:t>指标</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经济效益  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CellMar>
            <w:top w:w="0" w:type="dxa"/>
            <w:left w:w="108" w:type="dxa"/>
            <w:bottom w:w="0" w:type="dxa"/>
            <w:right w:w="108" w:type="dxa"/>
          </w:tblCellMar>
        </w:tblPrEx>
        <w:trPr>
          <w:gridAfter w:val="1"/>
          <w:wAfter w:w="236" w:type="dxa"/>
          <w:trHeight w:val="480"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社会效益  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对车站环境的影响</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577"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ind w:left="463" w:leftChars="87" w:hanging="280" w:hangingChars="100"/>
              <w:jc w:val="left"/>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生态效益  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环境提升</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良好</w:t>
            </w:r>
          </w:p>
        </w:tc>
      </w:tr>
      <w:tr>
        <w:tblPrEx>
          <w:tblCellMar>
            <w:top w:w="0" w:type="dxa"/>
            <w:left w:w="108" w:type="dxa"/>
            <w:bottom w:w="0" w:type="dxa"/>
            <w:right w:w="108" w:type="dxa"/>
          </w:tblCellMar>
        </w:tblPrEx>
        <w:trPr>
          <w:gridAfter w:val="1"/>
          <w:wAfter w:w="236" w:type="dxa"/>
          <w:trHeight w:val="480" w:hRule="atLeast"/>
        </w:trPr>
        <w:tc>
          <w:tcPr>
            <w:tcW w:w="874" w:type="dxa"/>
            <w:vMerge w:val="continue"/>
            <w:tcBorders>
              <w:left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spacing w:line="320" w:lineRule="exact"/>
              <w:jc w:val="center"/>
              <w:rPr>
                <w:rFonts w:ascii="仿宋_GB2312" w:hAnsi="仿宋_GB2312" w:eastAsia="仿宋_GB2312" w:cs="仿宋_GB2312"/>
                <w:sz w:val="28"/>
                <w:szCs w:val="28"/>
              </w:rPr>
            </w:pP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可持续影响 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w:t>
            </w:r>
          </w:p>
        </w:tc>
      </w:tr>
      <w:tr>
        <w:tblPrEx>
          <w:tblCellMar>
            <w:top w:w="0" w:type="dxa"/>
            <w:left w:w="108" w:type="dxa"/>
            <w:bottom w:w="0" w:type="dxa"/>
            <w:right w:w="108" w:type="dxa"/>
          </w:tblCellMar>
        </w:tblPrEx>
        <w:trPr>
          <w:gridAfter w:val="1"/>
          <w:wAfter w:w="236" w:type="dxa"/>
          <w:trHeight w:val="530" w:hRule="atLeast"/>
        </w:trPr>
        <w:tc>
          <w:tcPr>
            <w:tcW w:w="874" w:type="dxa"/>
            <w:vMerge w:val="continue"/>
            <w:tcBorders>
              <w:left w:val="single" w:color="000000" w:sz="4" w:space="0"/>
              <w:bottom w:val="single" w:color="000000" w:sz="4" w:space="0"/>
              <w:right w:val="single" w:color="000000" w:sz="4" w:space="0"/>
            </w:tcBorders>
            <w:shd w:val="clear" w:color="auto" w:fill="auto"/>
            <w:vAlign w:val="center"/>
          </w:tcPr>
          <w:p>
            <w:pPr>
              <w:spacing w:line="320" w:lineRule="exact"/>
              <w:jc w:val="center"/>
              <w:rPr>
                <w:rFonts w:ascii="仿宋_GB2312" w:hAnsi="仿宋_GB2312" w:eastAsia="仿宋_GB2312" w:cs="仿宋_GB2312"/>
                <w:sz w:val="28"/>
                <w:szCs w:val="28"/>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满意</w:t>
            </w:r>
            <w:r>
              <w:rPr>
                <w:rFonts w:hint="eastAsia" w:ascii="仿宋_GB2312" w:hAnsi="仿宋_GB2312" w:eastAsia="仿宋_GB2312" w:cs="仿宋_GB2312"/>
                <w:kern w:val="0"/>
                <w:sz w:val="28"/>
                <w:szCs w:val="28"/>
              </w:rPr>
              <w:br w:type="textWrapping"/>
            </w:r>
            <w:r>
              <w:rPr>
                <w:rFonts w:hint="eastAsia" w:ascii="仿宋_GB2312" w:hAnsi="仿宋_GB2312" w:eastAsia="仿宋_GB2312" w:cs="仿宋_GB2312"/>
                <w:kern w:val="0"/>
                <w:sz w:val="28"/>
                <w:szCs w:val="28"/>
              </w:rPr>
              <w:t>度指标</w:t>
            </w:r>
          </w:p>
        </w:tc>
        <w:tc>
          <w:tcPr>
            <w:tcW w:w="187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满意度</w:t>
            </w:r>
          </w:p>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kern w:val="0"/>
                <w:sz w:val="28"/>
                <w:szCs w:val="28"/>
              </w:rPr>
              <w:t>指标</w:t>
            </w:r>
          </w:p>
        </w:tc>
        <w:tc>
          <w:tcPr>
            <w:tcW w:w="1380"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市民满意度</w:t>
            </w:r>
          </w:p>
        </w:tc>
        <w:tc>
          <w:tcPr>
            <w:tcW w:w="199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widowControl/>
              <w:spacing w:line="320" w:lineRule="exact"/>
              <w:jc w:val="center"/>
              <w:textAlignment w:val="bottom"/>
              <w:rPr>
                <w:rFonts w:ascii="仿宋_GB2312" w:hAnsi="仿宋_GB2312" w:eastAsia="仿宋_GB2312" w:cs="仿宋_GB2312"/>
                <w:sz w:val="28"/>
                <w:szCs w:val="28"/>
              </w:rPr>
            </w:pPr>
            <w:r>
              <w:rPr>
                <w:rFonts w:hint="eastAsia" w:ascii="仿宋_GB2312" w:hAnsi="仿宋_GB2312" w:eastAsia="仿宋_GB2312" w:cs="仿宋_GB2312"/>
                <w:sz w:val="28"/>
                <w:szCs w:val="28"/>
              </w:rPr>
              <w:t>≥90%</w:t>
            </w:r>
          </w:p>
        </w:tc>
      </w:tr>
    </w:tbl>
    <w:p>
      <w:pPr>
        <w:pStyle w:val="2"/>
        <w:spacing w:before="93"/>
        <w:rPr>
          <w:rFonts w:ascii="黑体" w:hAnsi="黑体" w:eastAsia="黑体"/>
          <w:sz w:val="44"/>
          <w:szCs w:val="44"/>
        </w:rPr>
      </w:pPr>
    </w:p>
    <w:p>
      <w:pPr>
        <w:spacing w:line="600" w:lineRule="exact"/>
        <w:jc w:val="center"/>
        <w:outlineLvl w:val="0"/>
        <w:rPr>
          <w:rFonts w:ascii="黑体" w:hAnsi="黑体" w:eastAsia="黑体"/>
          <w:sz w:val="44"/>
          <w:szCs w:val="44"/>
        </w:rPr>
      </w:pPr>
    </w:p>
    <w:p>
      <w:pPr>
        <w:spacing w:line="600" w:lineRule="exact"/>
        <w:jc w:val="center"/>
        <w:outlineLvl w:val="0"/>
        <w:rPr>
          <w:rFonts w:ascii="仿宋" w:hAnsi="仿宋" w:eastAsia="仿宋"/>
        </w:rPr>
      </w:pPr>
      <w:bookmarkStart w:id="86" w:name="_Toc115161394"/>
      <w:r>
        <w:rPr>
          <w:rFonts w:hint="eastAsia" w:ascii="黑体" w:hAnsi="黑体" w:eastAsia="黑体"/>
          <w:sz w:val="44"/>
          <w:szCs w:val="44"/>
        </w:rPr>
        <w:t>第</w:t>
      </w:r>
      <w:r>
        <w:rPr>
          <w:rStyle w:val="25"/>
          <w:rFonts w:hint="eastAsia" w:ascii="黑体" w:hAnsi="黑体" w:eastAsia="黑体"/>
          <w:b w:val="0"/>
        </w:rPr>
        <w:t>五部分 附表</w:t>
      </w:r>
      <w:bookmarkEnd w:id="82"/>
      <w:bookmarkEnd w:id="85"/>
      <w:bookmarkEnd w:id="86"/>
      <w:bookmarkStart w:id="87" w:name="_Toc15396619"/>
    </w:p>
    <w:p>
      <w:pPr>
        <w:pStyle w:val="4"/>
        <w:rPr>
          <w:rFonts w:ascii="仿宋" w:hAnsi="仿宋" w:eastAsia="仿宋"/>
        </w:rPr>
      </w:pPr>
      <w:bookmarkStart w:id="88" w:name="_Toc115161395"/>
      <w:r>
        <w:rPr>
          <w:rFonts w:hint="eastAsia" w:ascii="仿宋" w:hAnsi="仿宋" w:eastAsia="仿宋"/>
          <w:b w:val="0"/>
        </w:rPr>
        <w:t>一、收</w:t>
      </w:r>
      <w:r>
        <w:rPr>
          <w:rStyle w:val="26"/>
          <w:rFonts w:hint="eastAsia" w:ascii="仿宋" w:hAnsi="仿宋" w:eastAsia="仿宋"/>
          <w:b w:val="0"/>
          <w:bCs w:val="0"/>
        </w:rPr>
        <w:t>入支出决算总表</w:t>
      </w:r>
      <w:bookmarkEnd w:id="87"/>
      <w:bookmarkEnd w:id="88"/>
    </w:p>
    <w:p>
      <w:pPr>
        <w:pStyle w:val="4"/>
        <w:rPr>
          <w:rFonts w:ascii="仿宋" w:hAnsi="仿宋" w:eastAsia="仿宋"/>
        </w:rPr>
      </w:pPr>
      <w:bookmarkStart w:id="89" w:name="_Toc115161396"/>
      <w:bookmarkStart w:id="90" w:name="_Toc15396620"/>
      <w:r>
        <w:rPr>
          <w:rFonts w:hint="eastAsia" w:ascii="仿宋" w:hAnsi="仿宋" w:eastAsia="仿宋"/>
          <w:b w:val="0"/>
        </w:rPr>
        <w:t>二、收</w:t>
      </w:r>
      <w:r>
        <w:rPr>
          <w:rStyle w:val="26"/>
          <w:rFonts w:hint="eastAsia" w:ascii="仿宋" w:hAnsi="仿宋" w:eastAsia="仿宋"/>
          <w:b w:val="0"/>
          <w:bCs w:val="0"/>
        </w:rPr>
        <w:t>入决算表</w:t>
      </w:r>
      <w:bookmarkEnd w:id="89"/>
      <w:bookmarkEnd w:id="90"/>
    </w:p>
    <w:p>
      <w:pPr>
        <w:pStyle w:val="4"/>
        <w:rPr>
          <w:rFonts w:ascii="仿宋" w:hAnsi="仿宋" w:eastAsia="仿宋"/>
        </w:rPr>
      </w:pPr>
      <w:bookmarkStart w:id="91" w:name="_Toc15396621"/>
      <w:bookmarkStart w:id="92" w:name="_Toc115161397"/>
      <w:r>
        <w:rPr>
          <w:rStyle w:val="26"/>
          <w:rFonts w:hint="eastAsia" w:ascii="仿宋" w:hAnsi="仿宋" w:eastAsia="仿宋"/>
          <w:b w:val="0"/>
          <w:bCs w:val="0"/>
        </w:rPr>
        <w:t>三、</w:t>
      </w:r>
      <w:r>
        <w:rPr>
          <w:rFonts w:hint="eastAsia" w:ascii="仿宋" w:hAnsi="仿宋" w:eastAsia="仿宋"/>
          <w:b w:val="0"/>
        </w:rPr>
        <w:t>支</w:t>
      </w:r>
      <w:r>
        <w:rPr>
          <w:rStyle w:val="26"/>
          <w:rFonts w:hint="eastAsia" w:ascii="仿宋" w:hAnsi="仿宋" w:eastAsia="仿宋"/>
          <w:b w:val="0"/>
          <w:bCs w:val="0"/>
        </w:rPr>
        <w:t>出决算表</w:t>
      </w:r>
      <w:bookmarkEnd w:id="91"/>
      <w:bookmarkEnd w:id="92"/>
    </w:p>
    <w:p>
      <w:pPr>
        <w:pStyle w:val="4"/>
        <w:rPr>
          <w:rFonts w:ascii="仿宋" w:hAnsi="仿宋" w:eastAsia="仿宋"/>
          <w:b w:val="0"/>
        </w:rPr>
      </w:pPr>
      <w:bookmarkStart w:id="93" w:name="_Toc15396622"/>
      <w:bookmarkStart w:id="94" w:name="_Toc115161398"/>
      <w:r>
        <w:rPr>
          <w:rStyle w:val="26"/>
          <w:rFonts w:hint="eastAsia" w:ascii="仿宋" w:hAnsi="仿宋" w:eastAsia="仿宋"/>
          <w:b w:val="0"/>
          <w:bCs w:val="0"/>
        </w:rPr>
        <w:t>四、</w:t>
      </w:r>
      <w:r>
        <w:rPr>
          <w:rFonts w:hint="eastAsia" w:ascii="仿宋" w:hAnsi="仿宋" w:eastAsia="仿宋"/>
          <w:b w:val="0"/>
        </w:rPr>
        <w:t>财</w:t>
      </w:r>
      <w:r>
        <w:rPr>
          <w:rStyle w:val="26"/>
          <w:rFonts w:hint="eastAsia" w:ascii="仿宋" w:hAnsi="仿宋" w:eastAsia="仿宋"/>
          <w:b w:val="0"/>
          <w:bCs w:val="0"/>
        </w:rPr>
        <w:t>政拨款收入支出决算总表</w:t>
      </w:r>
      <w:bookmarkEnd w:id="93"/>
      <w:bookmarkEnd w:id="94"/>
    </w:p>
    <w:p>
      <w:pPr>
        <w:pStyle w:val="4"/>
        <w:rPr>
          <w:rStyle w:val="26"/>
          <w:rFonts w:ascii="仿宋" w:hAnsi="仿宋" w:eastAsia="仿宋"/>
          <w:b w:val="0"/>
          <w:bCs w:val="0"/>
        </w:rPr>
      </w:pPr>
      <w:bookmarkStart w:id="95" w:name="_Toc115161399"/>
      <w:bookmarkStart w:id="96" w:name="_Toc15396623"/>
      <w:r>
        <w:rPr>
          <w:rStyle w:val="26"/>
          <w:rFonts w:hint="eastAsia" w:ascii="仿宋" w:hAnsi="仿宋" w:eastAsia="仿宋"/>
          <w:b w:val="0"/>
          <w:bCs w:val="0"/>
        </w:rPr>
        <w:t>五、</w:t>
      </w:r>
      <w:r>
        <w:rPr>
          <w:rFonts w:hint="eastAsia" w:ascii="仿宋" w:hAnsi="仿宋" w:eastAsia="仿宋"/>
          <w:b w:val="0"/>
        </w:rPr>
        <w:t>财</w:t>
      </w:r>
      <w:r>
        <w:rPr>
          <w:rStyle w:val="26"/>
          <w:rFonts w:hint="eastAsia" w:ascii="仿宋" w:hAnsi="仿宋" w:eastAsia="仿宋"/>
          <w:b w:val="0"/>
          <w:bCs w:val="0"/>
        </w:rPr>
        <w:t>政拨款支出决算明细表</w:t>
      </w:r>
      <w:bookmarkEnd w:id="95"/>
      <w:bookmarkEnd w:id="96"/>
      <w:bookmarkStart w:id="97" w:name="_Toc15396624"/>
    </w:p>
    <w:p>
      <w:pPr>
        <w:pStyle w:val="4"/>
        <w:rPr>
          <w:rFonts w:ascii="仿宋" w:hAnsi="仿宋" w:eastAsia="仿宋"/>
        </w:rPr>
      </w:pPr>
      <w:bookmarkStart w:id="98" w:name="_Toc115161400"/>
      <w:r>
        <w:rPr>
          <w:rStyle w:val="26"/>
          <w:rFonts w:hint="eastAsia" w:ascii="仿宋" w:hAnsi="仿宋" w:eastAsia="仿宋"/>
          <w:b w:val="0"/>
          <w:bCs w:val="0"/>
        </w:rPr>
        <w:t>六、</w:t>
      </w:r>
      <w:r>
        <w:rPr>
          <w:rFonts w:hint="eastAsia" w:ascii="仿宋" w:hAnsi="仿宋" w:eastAsia="仿宋"/>
          <w:b w:val="0"/>
        </w:rPr>
        <w:t>一</w:t>
      </w:r>
      <w:r>
        <w:rPr>
          <w:rStyle w:val="26"/>
          <w:rFonts w:hint="eastAsia" w:ascii="仿宋" w:hAnsi="仿宋" w:eastAsia="仿宋"/>
          <w:b w:val="0"/>
          <w:bCs w:val="0"/>
        </w:rPr>
        <w:t>般公共预算财政拨款支出决算表</w:t>
      </w:r>
      <w:bookmarkEnd w:id="97"/>
      <w:bookmarkEnd w:id="98"/>
    </w:p>
    <w:p>
      <w:pPr>
        <w:pStyle w:val="4"/>
        <w:rPr>
          <w:rFonts w:ascii="仿宋" w:hAnsi="仿宋" w:eastAsia="仿宋"/>
        </w:rPr>
      </w:pPr>
      <w:bookmarkStart w:id="99" w:name="_Toc115161401"/>
      <w:bookmarkStart w:id="100" w:name="_Toc15396625"/>
      <w:r>
        <w:rPr>
          <w:rStyle w:val="26"/>
          <w:rFonts w:hint="eastAsia" w:ascii="仿宋" w:hAnsi="仿宋" w:eastAsia="仿宋"/>
          <w:b w:val="0"/>
          <w:bCs w:val="0"/>
        </w:rPr>
        <w:t>七、</w:t>
      </w:r>
      <w:r>
        <w:rPr>
          <w:rFonts w:hint="eastAsia" w:ascii="仿宋" w:hAnsi="仿宋" w:eastAsia="仿宋"/>
          <w:b w:val="0"/>
        </w:rPr>
        <w:t>一</w:t>
      </w:r>
      <w:r>
        <w:rPr>
          <w:rStyle w:val="26"/>
          <w:rFonts w:hint="eastAsia" w:ascii="仿宋" w:hAnsi="仿宋" w:eastAsia="仿宋"/>
          <w:b w:val="0"/>
          <w:bCs w:val="0"/>
        </w:rPr>
        <w:t>般公共预算财政拨款支出决算明细表</w:t>
      </w:r>
      <w:bookmarkEnd w:id="99"/>
      <w:bookmarkEnd w:id="100"/>
    </w:p>
    <w:p>
      <w:pPr>
        <w:pStyle w:val="4"/>
        <w:rPr>
          <w:rFonts w:ascii="仿宋" w:hAnsi="仿宋" w:eastAsia="仿宋"/>
        </w:rPr>
      </w:pPr>
      <w:bookmarkStart w:id="101" w:name="_Toc115161402"/>
      <w:bookmarkStart w:id="102" w:name="_Toc15396626"/>
      <w:r>
        <w:rPr>
          <w:rStyle w:val="26"/>
          <w:rFonts w:hint="eastAsia" w:ascii="仿宋" w:hAnsi="仿宋" w:eastAsia="仿宋"/>
          <w:b w:val="0"/>
          <w:bCs w:val="0"/>
        </w:rPr>
        <w:t>八、</w:t>
      </w:r>
      <w:r>
        <w:rPr>
          <w:rFonts w:hint="eastAsia" w:ascii="仿宋" w:hAnsi="仿宋" w:eastAsia="仿宋"/>
          <w:b w:val="0"/>
        </w:rPr>
        <w:t>一</w:t>
      </w:r>
      <w:r>
        <w:rPr>
          <w:rStyle w:val="26"/>
          <w:rFonts w:hint="eastAsia" w:ascii="仿宋" w:hAnsi="仿宋" w:eastAsia="仿宋"/>
          <w:b w:val="0"/>
          <w:bCs w:val="0"/>
        </w:rPr>
        <w:t>般公共预算财政拨款基本支出决算表</w:t>
      </w:r>
      <w:bookmarkEnd w:id="101"/>
      <w:bookmarkEnd w:id="102"/>
    </w:p>
    <w:p>
      <w:pPr>
        <w:pStyle w:val="4"/>
        <w:rPr>
          <w:rFonts w:ascii="仿宋" w:hAnsi="仿宋" w:eastAsia="仿宋"/>
        </w:rPr>
      </w:pPr>
      <w:bookmarkStart w:id="103" w:name="_Toc115161403"/>
      <w:bookmarkStart w:id="104" w:name="_Toc15396627"/>
      <w:r>
        <w:rPr>
          <w:rStyle w:val="26"/>
          <w:rFonts w:hint="eastAsia" w:ascii="仿宋" w:hAnsi="仿宋" w:eastAsia="仿宋"/>
          <w:b w:val="0"/>
          <w:bCs w:val="0"/>
        </w:rPr>
        <w:t>九、</w:t>
      </w:r>
      <w:r>
        <w:rPr>
          <w:rFonts w:hint="eastAsia" w:ascii="仿宋" w:hAnsi="仿宋" w:eastAsia="仿宋"/>
          <w:b w:val="0"/>
        </w:rPr>
        <w:t>一</w:t>
      </w:r>
      <w:r>
        <w:rPr>
          <w:rStyle w:val="26"/>
          <w:rFonts w:hint="eastAsia" w:ascii="仿宋" w:hAnsi="仿宋" w:eastAsia="仿宋"/>
          <w:b w:val="0"/>
          <w:bCs w:val="0"/>
        </w:rPr>
        <w:t>般公共预算财政拨款项目支出决算表</w:t>
      </w:r>
      <w:bookmarkEnd w:id="103"/>
      <w:bookmarkEnd w:id="104"/>
    </w:p>
    <w:p>
      <w:pPr>
        <w:pStyle w:val="4"/>
        <w:rPr>
          <w:rFonts w:ascii="仿宋" w:hAnsi="仿宋" w:eastAsia="仿宋"/>
        </w:rPr>
      </w:pPr>
      <w:bookmarkStart w:id="105" w:name="_Toc15396628"/>
      <w:bookmarkStart w:id="106" w:name="_Toc115161404"/>
      <w:r>
        <w:rPr>
          <w:rStyle w:val="26"/>
          <w:rFonts w:hint="eastAsia" w:ascii="仿宋" w:hAnsi="仿宋" w:eastAsia="仿宋"/>
          <w:b w:val="0"/>
          <w:bCs w:val="0"/>
        </w:rPr>
        <w:t>十、</w:t>
      </w:r>
      <w:r>
        <w:rPr>
          <w:rFonts w:hint="eastAsia" w:ascii="仿宋" w:hAnsi="仿宋" w:eastAsia="仿宋"/>
          <w:b w:val="0"/>
        </w:rPr>
        <w:t>一</w:t>
      </w:r>
      <w:r>
        <w:rPr>
          <w:rStyle w:val="26"/>
          <w:rFonts w:hint="eastAsia" w:ascii="仿宋" w:hAnsi="仿宋" w:eastAsia="仿宋"/>
          <w:b w:val="0"/>
          <w:bCs w:val="0"/>
        </w:rPr>
        <w:t>般公共预算财政拨款“三公”经费支出决算表</w:t>
      </w:r>
      <w:bookmarkEnd w:id="105"/>
      <w:bookmarkEnd w:id="106"/>
    </w:p>
    <w:p>
      <w:pPr>
        <w:pStyle w:val="4"/>
        <w:rPr>
          <w:rFonts w:ascii="仿宋" w:hAnsi="仿宋" w:eastAsia="仿宋"/>
        </w:rPr>
      </w:pPr>
      <w:bookmarkStart w:id="107" w:name="_Toc15396629"/>
      <w:bookmarkStart w:id="108" w:name="_Toc115161405"/>
      <w:r>
        <w:rPr>
          <w:rStyle w:val="26"/>
          <w:rFonts w:hint="eastAsia" w:ascii="仿宋" w:hAnsi="仿宋" w:eastAsia="仿宋"/>
          <w:b w:val="0"/>
          <w:bCs w:val="0"/>
        </w:rPr>
        <w:t>十一、</w:t>
      </w:r>
      <w:r>
        <w:rPr>
          <w:rFonts w:hint="eastAsia" w:ascii="仿宋" w:hAnsi="仿宋" w:eastAsia="仿宋"/>
          <w:b w:val="0"/>
        </w:rPr>
        <w:t>政</w:t>
      </w:r>
      <w:r>
        <w:rPr>
          <w:rStyle w:val="26"/>
          <w:rFonts w:hint="eastAsia" w:ascii="仿宋" w:hAnsi="仿宋" w:eastAsia="仿宋"/>
          <w:b w:val="0"/>
          <w:bCs w:val="0"/>
        </w:rPr>
        <w:t>府性基金预算财政拨款收入支出决算表</w:t>
      </w:r>
      <w:bookmarkEnd w:id="107"/>
      <w:bookmarkEnd w:id="108"/>
    </w:p>
    <w:p>
      <w:pPr>
        <w:pStyle w:val="4"/>
        <w:rPr>
          <w:rFonts w:ascii="仿宋" w:hAnsi="仿宋" w:eastAsia="仿宋"/>
        </w:rPr>
      </w:pPr>
      <w:bookmarkStart w:id="109" w:name="_Toc115161406"/>
      <w:bookmarkStart w:id="110" w:name="_Toc15396630"/>
      <w:r>
        <w:rPr>
          <w:rStyle w:val="26"/>
          <w:rFonts w:hint="eastAsia" w:ascii="仿宋" w:hAnsi="仿宋" w:eastAsia="仿宋"/>
          <w:b w:val="0"/>
          <w:bCs w:val="0"/>
        </w:rPr>
        <w:t>十二、</w:t>
      </w:r>
      <w:r>
        <w:rPr>
          <w:rFonts w:hint="eastAsia" w:ascii="仿宋" w:hAnsi="仿宋" w:eastAsia="仿宋"/>
          <w:b w:val="0"/>
        </w:rPr>
        <w:t>政</w:t>
      </w:r>
      <w:r>
        <w:rPr>
          <w:rStyle w:val="26"/>
          <w:rFonts w:hint="eastAsia" w:ascii="仿宋" w:hAnsi="仿宋" w:eastAsia="仿宋"/>
          <w:b w:val="0"/>
          <w:bCs w:val="0"/>
        </w:rPr>
        <w:t>府性基金预算财政拨款“三公”经费支出决算表</w:t>
      </w:r>
      <w:bookmarkEnd w:id="109"/>
      <w:bookmarkEnd w:id="110"/>
    </w:p>
    <w:p>
      <w:pPr>
        <w:pStyle w:val="4"/>
        <w:rPr>
          <w:rStyle w:val="26"/>
          <w:rFonts w:ascii="仿宋" w:hAnsi="仿宋" w:eastAsia="仿宋"/>
          <w:b w:val="0"/>
          <w:bCs w:val="0"/>
        </w:rPr>
      </w:pPr>
      <w:bookmarkStart w:id="111" w:name="_Toc115161407"/>
      <w:bookmarkStart w:id="112" w:name="_Toc15396631"/>
      <w:r>
        <w:rPr>
          <w:rStyle w:val="26"/>
          <w:rFonts w:hint="eastAsia" w:ascii="仿宋" w:hAnsi="仿宋" w:eastAsia="仿宋"/>
          <w:b w:val="0"/>
          <w:bCs w:val="0"/>
        </w:rPr>
        <w:t>十三、</w:t>
      </w:r>
      <w:r>
        <w:rPr>
          <w:rFonts w:hint="eastAsia" w:ascii="仿宋" w:hAnsi="仿宋" w:eastAsia="仿宋"/>
          <w:b w:val="0"/>
        </w:rPr>
        <w:t>国</w:t>
      </w:r>
      <w:r>
        <w:rPr>
          <w:rStyle w:val="26"/>
          <w:rFonts w:hint="eastAsia" w:ascii="仿宋" w:hAnsi="仿宋" w:eastAsia="仿宋"/>
          <w:b w:val="0"/>
          <w:bCs w:val="0"/>
        </w:rPr>
        <w:t>有资本经营预算财政拨款收入支出决算表</w:t>
      </w:r>
      <w:bookmarkEnd w:id="111"/>
      <w:bookmarkEnd w:id="112"/>
    </w:p>
    <w:p>
      <w:pPr>
        <w:rPr>
          <w:rFonts w:eastAsia="仿宋"/>
        </w:rPr>
      </w:pPr>
      <w:bookmarkStart w:id="113" w:name="_Toc115161408"/>
      <w:r>
        <w:rPr>
          <w:rStyle w:val="26"/>
          <w:rFonts w:hint="eastAsia" w:ascii="仿宋" w:hAnsi="仿宋" w:eastAsia="仿宋"/>
          <w:b w:val="0"/>
          <w:bCs w:val="0"/>
        </w:rPr>
        <w:t>十四、国有资本经营预算财政拨款支出决算表</w:t>
      </w:r>
      <w:bookmarkEnd w:id="113"/>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WFmZjhlNmY2ZjJlOTRlZDA3YWJlMWFlMGM2MTM0ODA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6CA"/>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57AB1"/>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31A35"/>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768AF"/>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3122"/>
    <w:rsid w:val="007770C3"/>
    <w:rsid w:val="00780DD3"/>
    <w:rsid w:val="00784D24"/>
    <w:rsid w:val="00785FBA"/>
    <w:rsid w:val="00786E4A"/>
    <w:rsid w:val="007875EB"/>
    <w:rsid w:val="0079426B"/>
    <w:rsid w:val="007B7574"/>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A5A75"/>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B68F9"/>
    <w:rsid w:val="00AC3C6A"/>
    <w:rsid w:val="00AD5620"/>
    <w:rsid w:val="00AD656B"/>
    <w:rsid w:val="00AD7C1B"/>
    <w:rsid w:val="00AE16BA"/>
    <w:rsid w:val="00AE1EBE"/>
    <w:rsid w:val="00B03C9D"/>
    <w:rsid w:val="00B060AE"/>
    <w:rsid w:val="00B10517"/>
    <w:rsid w:val="00B14E76"/>
    <w:rsid w:val="00B161B8"/>
    <w:rsid w:val="00B2048C"/>
    <w:rsid w:val="00B21FA1"/>
    <w:rsid w:val="00B310B9"/>
    <w:rsid w:val="00B3257D"/>
    <w:rsid w:val="00B35F3F"/>
    <w:rsid w:val="00B36CBB"/>
    <w:rsid w:val="00B425E0"/>
    <w:rsid w:val="00B440AA"/>
    <w:rsid w:val="00B44B70"/>
    <w:rsid w:val="00B53C56"/>
    <w:rsid w:val="00B57DAF"/>
    <w:rsid w:val="00B77EA6"/>
    <w:rsid w:val="00B81598"/>
    <w:rsid w:val="00B841F1"/>
    <w:rsid w:val="00B944D6"/>
    <w:rsid w:val="00BB0352"/>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DF5983"/>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2032A3"/>
    <w:rsid w:val="0B1A3309"/>
    <w:rsid w:val="0B490ED9"/>
    <w:rsid w:val="0B8A37D8"/>
    <w:rsid w:val="10C055FF"/>
    <w:rsid w:val="118107EC"/>
    <w:rsid w:val="11DD6519"/>
    <w:rsid w:val="12B67FD5"/>
    <w:rsid w:val="16BB723D"/>
    <w:rsid w:val="18015F3F"/>
    <w:rsid w:val="18B30D4E"/>
    <w:rsid w:val="1BE8440E"/>
    <w:rsid w:val="1D155CEE"/>
    <w:rsid w:val="1F784014"/>
    <w:rsid w:val="20F57F95"/>
    <w:rsid w:val="240371BF"/>
    <w:rsid w:val="25B5273A"/>
    <w:rsid w:val="25C741E6"/>
    <w:rsid w:val="27842671"/>
    <w:rsid w:val="29FD04D3"/>
    <w:rsid w:val="2ABE7A3E"/>
    <w:rsid w:val="2EFA178C"/>
    <w:rsid w:val="30B46D73"/>
    <w:rsid w:val="319F7F4E"/>
    <w:rsid w:val="34FA24BC"/>
    <w:rsid w:val="39AE70AB"/>
    <w:rsid w:val="3C0C0783"/>
    <w:rsid w:val="3F9F3A96"/>
    <w:rsid w:val="3FBE7F13"/>
    <w:rsid w:val="453A3176"/>
    <w:rsid w:val="473E02B7"/>
    <w:rsid w:val="493C27E9"/>
    <w:rsid w:val="496F39ED"/>
    <w:rsid w:val="49FF41D3"/>
    <w:rsid w:val="4BE068DB"/>
    <w:rsid w:val="4BF6002B"/>
    <w:rsid w:val="4CE72828"/>
    <w:rsid w:val="4DBE385A"/>
    <w:rsid w:val="4ECE2238"/>
    <w:rsid w:val="51DB4B86"/>
    <w:rsid w:val="5279376F"/>
    <w:rsid w:val="55333C3E"/>
    <w:rsid w:val="57026447"/>
    <w:rsid w:val="57AC5568"/>
    <w:rsid w:val="5EF62232"/>
    <w:rsid w:val="64CA39A1"/>
    <w:rsid w:val="67A41618"/>
    <w:rsid w:val="6AC86CAD"/>
    <w:rsid w:val="6C4A05C8"/>
    <w:rsid w:val="6C9B6C76"/>
    <w:rsid w:val="6CA07041"/>
    <w:rsid w:val="6DCA07E7"/>
    <w:rsid w:val="6E4831CC"/>
    <w:rsid w:val="71AB5C99"/>
    <w:rsid w:val="72734D90"/>
    <w:rsid w:val="73FE1199"/>
    <w:rsid w:val="76307837"/>
    <w:rsid w:val="79E7B28D"/>
    <w:rsid w:val="7B445194"/>
    <w:rsid w:val="7F9F20EE"/>
    <w:rsid w:val="9E3A10E2"/>
    <w:rsid w:val="F2E1F9D4"/>
    <w:rsid w:val="F788081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qFormat/>
    <w:uiPriority w:val="99"/>
    <w:pPr>
      <w:spacing w:beforeLines="30"/>
    </w:pPr>
    <w:rPr>
      <w:rFonts w:ascii="仿宋_GB2312" w:eastAsia="仿宋_GB2312"/>
      <w:kern w:val="0"/>
      <w:sz w:val="30"/>
    </w:rPr>
  </w:style>
  <w:style w:type="paragraph" w:styleId="6">
    <w:name w:val="annotation text"/>
    <w:basedOn w:val="1"/>
    <w:semiHidden/>
    <w:unhideWhenUsed/>
    <w:qFormat/>
    <w:uiPriority w:val="99"/>
    <w:pPr>
      <w:jc w:val="left"/>
    </w:p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28"/>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10"/>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9"/>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2"/>
    <w:qFormat/>
    <w:locked/>
    <w:uiPriority w:val="99"/>
    <w:rPr>
      <w:rFonts w:ascii="仿宋_GB2312" w:hAnsi="Times New Roman" w:eastAsia="仿宋_GB2312"/>
      <w:sz w:val="24"/>
    </w:r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3"/>
    <w:qFormat/>
    <w:uiPriority w:val="9"/>
    <w:rPr>
      <w:rFonts w:ascii="Times New Roman" w:hAnsi="Times New Roman"/>
      <w:b/>
      <w:bCs/>
      <w:kern w:val="44"/>
      <w:sz w:val="44"/>
      <w:szCs w:val="44"/>
    </w:rPr>
  </w:style>
  <w:style w:type="character" w:customStyle="1" w:styleId="26">
    <w:name w:val="标题 2 Char"/>
    <w:basedOn w:val="14"/>
    <w:link w:val="4"/>
    <w:qFormat/>
    <w:uiPriority w:val="9"/>
    <w:rPr>
      <w:rFonts w:asciiTheme="majorHAnsi" w:hAnsiTheme="majorHAnsi" w:eastAsiaTheme="majorEastAsia" w:cstheme="majorBidi"/>
      <w:b/>
      <w:bCs/>
      <w:kern w:val="2"/>
      <w:sz w:val="32"/>
      <w:szCs w:val="32"/>
    </w:rPr>
  </w:style>
  <w:style w:type="paragraph" w:customStyle="1" w:styleId="27">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28">
    <w:name w:val="批注框文本 Char"/>
    <w:basedOn w:val="14"/>
    <w:link w:val="8"/>
    <w:semiHidden/>
    <w:qFormat/>
    <w:uiPriority w:val="99"/>
    <w:rPr>
      <w:rFonts w:ascii="Times New Roman" w:hAnsi="Times New Roman"/>
      <w:kern w:val="2"/>
      <w:sz w:val="18"/>
      <w:szCs w:val="18"/>
    </w:rPr>
  </w:style>
  <w:style w:type="character" w:customStyle="1" w:styleId="29">
    <w:name w:val="标题 3 Char"/>
    <w:basedOn w:val="14"/>
    <w:link w:val="5"/>
    <w:qFormat/>
    <w:uiPriority w:val="9"/>
    <w:rPr>
      <w:rFonts w:ascii="Times New Roman" w:hAnsi="Times New Roman"/>
      <w:b/>
      <w:bCs/>
      <w:kern w:val="2"/>
      <w:sz w:val="32"/>
      <w:szCs w:val="32"/>
    </w:rPr>
  </w:style>
  <w:style w:type="paragraph" w:customStyle="1" w:styleId="30">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31">
    <w:name w:val="TOC Heading"/>
    <w:basedOn w:val="3"/>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7.bin"/><Relationship Id="rId17" Type="http://schemas.openxmlformats.org/officeDocument/2006/relationships/image" Target="media/image6.emf"/><Relationship Id="rId16" Type="http://schemas.openxmlformats.org/officeDocument/2006/relationships/oleObject" Target="embeddings/oleObject6.bin"/><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788A18-2632-41D8-9F15-BF0C0CAA184F}">
  <ds:schemaRefs/>
</ds:datastoreItem>
</file>

<file path=docProps/app.xml><?xml version="1.0" encoding="utf-8"?>
<Properties xmlns="http://schemas.openxmlformats.org/officeDocument/2006/extended-properties" xmlns:vt="http://schemas.openxmlformats.org/officeDocument/2006/docPropsVTypes">
  <Template>Normal</Template>
  <Company>四川省财政厅</Company>
  <Pages>19</Pages>
  <Words>6953</Words>
  <Characters>7705</Characters>
  <Lines>73</Lines>
  <Paragraphs>20</Paragraphs>
  <TotalTime>0</TotalTime>
  <ScaleCrop>false</ScaleCrop>
  <LinksUpToDate>false</LinksUpToDate>
  <CharactersWithSpaces>7794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2022-09-21T09:25:00Z</dcterms:created>
  <dc:creator>曹颖</dc:creator>
  <cp:lastModifiedBy>耶嘿！</cp:lastModifiedBy>
  <cp:lastPrinted>2022-09-21T02:28:00Z</cp:lastPrinted>
  <dcterms:modified xsi:type="dcterms:W3CDTF">2022-09-27T01:06:35Z</dcterms:modified>
  <dc:title>四川省***</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E42A62DA70824F07A26F3D297A51B286</vt:lpwstr>
  </property>
</Properties>
</file>