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德阳市城市管理行政执法局</w:t>
      </w:r>
    </w:p>
    <w:p>
      <w:pPr>
        <w:jc w:val="center"/>
        <w:rPr>
          <w:rFonts w:ascii="方正小标宋简体" w:eastAsia="方正小标宋简体"/>
          <w:sz w:val="36"/>
          <w:szCs w:val="36"/>
        </w:rPr>
      </w:pPr>
      <w:r>
        <w:rPr>
          <w:rFonts w:hint="eastAsia" w:ascii="方正小标宋简体" w:eastAsia="方正小标宋简体"/>
          <w:sz w:val="36"/>
          <w:szCs w:val="36"/>
        </w:rPr>
        <w:t>城市设置大型户外广告的审批办事指南示例</w:t>
      </w:r>
    </w:p>
    <w:p>
      <w:pPr>
        <w:spacing w:line="560" w:lineRule="exact"/>
        <w:jc w:val="left"/>
        <w:rPr>
          <w:rFonts w:ascii="黑体" w:hAnsi="黑体" w:eastAsia="黑体" w:cs="宋体"/>
          <w:bCs/>
          <w:kern w:val="0"/>
          <w:sz w:val="32"/>
          <w:szCs w:val="32"/>
        </w:rPr>
      </w:pPr>
    </w:p>
    <w:p>
      <w:pPr>
        <w:spacing w:line="54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一、适用范围</w:t>
      </w:r>
    </w:p>
    <w:p>
      <w:pPr>
        <w:spacing w:line="580" w:lineRule="exact"/>
        <w:ind w:firstLine="468" w:firstLineChars="150"/>
        <w:rPr>
          <w:rFonts w:ascii="仿宋" w:hAnsi="仿宋" w:eastAsia="仿宋"/>
          <w:spacing w:val="-4"/>
          <w:sz w:val="32"/>
          <w:szCs w:val="32"/>
        </w:rPr>
      </w:pPr>
      <w:r>
        <w:rPr>
          <w:rFonts w:hint="eastAsia" w:ascii="仿宋" w:hAnsi="仿宋" w:eastAsia="仿宋"/>
          <w:spacing w:val="-4"/>
          <w:sz w:val="32"/>
          <w:szCs w:val="32"/>
        </w:rPr>
        <w:t>四川省城区设置大型户外广告及在城市建筑物、设施上悬挂、张贴宣传品的申请和办理。</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二、设定依据</w:t>
      </w:r>
    </w:p>
    <w:p>
      <w:pPr>
        <w:spacing w:line="580" w:lineRule="exact"/>
        <w:ind w:firstLine="468" w:firstLineChars="150"/>
        <w:rPr>
          <w:rFonts w:ascii="仿宋" w:hAnsi="仿宋" w:eastAsia="仿宋"/>
          <w:spacing w:val="-4"/>
          <w:sz w:val="32"/>
          <w:szCs w:val="32"/>
        </w:rPr>
      </w:pPr>
      <w:r>
        <w:rPr>
          <w:rFonts w:hint="eastAsia" w:ascii="仿宋" w:hAnsi="仿宋" w:eastAsia="仿宋"/>
          <w:spacing w:val="-4"/>
          <w:sz w:val="32"/>
          <w:szCs w:val="32"/>
        </w:rPr>
        <w:t>（一）</w:t>
      </w:r>
      <w:r>
        <w:fldChar w:fldCharType="begin"/>
      </w:r>
      <w:r>
        <w:instrText xml:space="preserve"> HYPERLINK "http://www.moa.gov.cn/zwllm/tzgg/bl/201607/P020160726337806853711.doc" </w:instrText>
      </w:r>
      <w:r>
        <w:fldChar w:fldCharType="separate"/>
      </w:r>
      <w:r>
        <w:rPr>
          <w:rFonts w:hint="eastAsia" w:ascii="仿宋" w:hAnsi="仿宋" w:eastAsia="仿宋"/>
          <w:spacing w:val="-4"/>
          <w:sz w:val="32"/>
          <w:szCs w:val="32"/>
        </w:rPr>
        <w:t>《中华人民共和国广告法》中华人民共和国主席令第22号</w:t>
      </w:r>
      <w:r>
        <w:rPr>
          <w:rFonts w:hint="eastAsia" w:ascii="仿宋" w:hAnsi="仿宋" w:eastAsia="仿宋"/>
          <w:spacing w:val="-4"/>
          <w:sz w:val="32"/>
          <w:szCs w:val="32"/>
        </w:rPr>
        <w:fldChar w:fldCharType="end"/>
      </w:r>
      <w:r>
        <w:rPr>
          <w:rFonts w:hint="eastAsia" w:ascii="仿宋" w:hAnsi="仿宋" w:eastAsia="仿宋"/>
          <w:spacing w:val="-4"/>
          <w:sz w:val="32"/>
          <w:szCs w:val="32"/>
        </w:rPr>
        <w:t>第四十一条：县级以上地方人民政府应当组织有关部门加强对利用户外场所、空间、设施等发布户外广告的监督管理，制定户外广告设置规划和安全要求。 户外广告的管理办法，由地方性法规、地方政府规章规定。</w:t>
      </w:r>
    </w:p>
    <w:p>
      <w:pPr>
        <w:spacing w:line="580" w:lineRule="exact"/>
        <w:ind w:firstLine="468" w:firstLineChars="150"/>
        <w:rPr>
          <w:rFonts w:ascii="仿宋" w:hAnsi="仿宋" w:eastAsia="仿宋"/>
          <w:spacing w:val="-4"/>
          <w:sz w:val="32"/>
          <w:szCs w:val="32"/>
        </w:rPr>
      </w:pPr>
      <w:r>
        <w:rPr>
          <w:rFonts w:hint="eastAsia" w:ascii="仿宋" w:hAnsi="仿宋" w:eastAsia="仿宋"/>
          <w:spacing w:val="-4"/>
          <w:sz w:val="32"/>
          <w:szCs w:val="32"/>
        </w:rPr>
        <w:t>（二）</w:t>
      </w:r>
      <w:r>
        <w:fldChar w:fldCharType="begin"/>
      </w:r>
      <w:r>
        <w:instrText xml:space="preserve"> HYPERLINK "http://www.moa.gov.cn/zwllm/tzgg/bl/201607/P020160726337806853711.doc" </w:instrText>
      </w:r>
      <w:r>
        <w:fldChar w:fldCharType="separate"/>
      </w:r>
      <w:r>
        <w:rPr>
          <w:rFonts w:hint="eastAsia" w:ascii="仿宋" w:hAnsi="仿宋" w:eastAsia="仿宋"/>
          <w:spacing w:val="-4"/>
          <w:sz w:val="32"/>
          <w:szCs w:val="32"/>
        </w:rPr>
        <w:t>《城市市容和环境卫生管理条例》中华人民共和国国务院令第101号</w:t>
      </w:r>
      <w:r>
        <w:rPr>
          <w:rFonts w:hint="eastAsia" w:ascii="仿宋" w:hAnsi="仿宋" w:eastAsia="仿宋"/>
          <w:spacing w:val="-4"/>
          <w:sz w:val="32"/>
          <w:szCs w:val="32"/>
        </w:rPr>
        <w:fldChar w:fldCharType="end"/>
      </w:r>
      <w:r>
        <w:rPr>
          <w:rFonts w:hint="eastAsia" w:ascii="仿宋" w:hAnsi="仿宋" w:eastAsia="仿宋"/>
          <w:spacing w:val="-4"/>
          <w:sz w:val="32"/>
          <w:szCs w:val="32"/>
        </w:rPr>
        <w:t>第十七条　：一切单位和个人，都不得在城市建筑物、设施以及树木上涂写、刻画。 单位和个人在城市建筑物、设施上张挂、张贴宣传品等，须经城市人民政府市容环境卫生行政主管部门或者其他有关部门批准。　</w:t>
      </w:r>
    </w:p>
    <w:p>
      <w:pPr>
        <w:spacing w:line="580" w:lineRule="exact"/>
        <w:ind w:firstLine="468" w:firstLineChars="150"/>
        <w:rPr>
          <w:rFonts w:ascii="仿宋" w:hAnsi="仿宋" w:eastAsia="仿宋"/>
          <w:spacing w:val="-4"/>
          <w:sz w:val="32"/>
          <w:szCs w:val="32"/>
        </w:rPr>
      </w:pPr>
      <w:r>
        <w:rPr>
          <w:rFonts w:hint="eastAsia" w:ascii="仿宋" w:hAnsi="仿宋" w:eastAsia="仿宋"/>
          <w:spacing w:val="-4"/>
          <w:sz w:val="32"/>
          <w:szCs w:val="32"/>
        </w:rPr>
        <w:t>（三）</w:t>
      </w:r>
      <w:r>
        <w:fldChar w:fldCharType="begin"/>
      </w:r>
      <w:r>
        <w:instrText xml:space="preserve"> HYPERLINK "http://www.moa.gov.cn/zwllm/tzgg/bl/201607/P020160726337806853711.doc" </w:instrText>
      </w:r>
      <w:r>
        <w:fldChar w:fldCharType="separate"/>
      </w:r>
      <w:r>
        <w:rPr>
          <w:rFonts w:hint="eastAsia" w:ascii="仿宋" w:hAnsi="仿宋" w:eastAsia="仿宋"/>
          <w:spacing w:val="-4"/>
          <w:sz w:val="32"/>
          <w:szCs w:val="32"/>
        </w:rPr>
        <w:t>《城市市容和环境卫生管理条例》中华人民共和国国务院令第101号</w:t>
      </w:r>
      <w:r>
        <w:rPr>
          <w:rFonts w:hint="eastAsia" w:ascii="仿宋" w:hAnsi="仿宋" w:eastAsia="仿宋"/>
          <w:spacing w:val="-4"/>
          <w:sz w:val="32"/>
          <w:szCs w:val="32"/>
        </w:rPr>
        <w:fldChar w:fldCharType="end"/>
      </w:r>
      <w:r>
        <w:rPr>
          <w:rFonts w:hint="eastAsia" w:ascii="仿宋" w:hAnsi="仿宋" w:eastAsia="仿宋"/>
          <w:spacing w:val="-4"/>
          <w:sz w:val="32"/>
          <w:szCs w:val="32"/>
        </w:rPr>
        <w:t>第十一条　：在城市中设置户外广告、标语牌、画廊、橱窗等，应当内容健康、外型美观，并定期维修、油饰或者拆除。 大型户外广告的设置必须征得城市人民政府市容环境卫生行政主管部门同意后，按照有关规定办理审批手续。</w:t>
      </w:r>
    </w:p>
    <w:p>
      <w:pPr>
        <w:spacing w:line="50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三、申请条件</w:t>
      </w:r>
    </w:p>
    <w:p>
      <w:pPr>
        <w:spacing w:line="580" w:lineRule="exact"/>
        <w:ind w:firstLine="468" w:firstLineChars="150"/>
        <w:rPr>
          <w:rFonts w:ascii="仿宋" w:hAnsi="仿宋" w:eastAsia="仿宋"/>
          <w:spacing w:val="-4"/>
          <w:sz w:val="32"/>
          <w:szCs w:val="32"/>
        </w:rPr>
      </w:pPr>
      <w:r>
        <w:rPr>
          <w:rFonts w:hint="eastAsia" w:ascii="仿宋" w:hAnsi="仿宋" w:eastAsia="仿宋"/>
          <w:spacing w:val="-4"/>
          <w:sz w:val="32"/>
          <w:szCs w:val="32"/>
        </w:rPr>
        <w:t>申请人为具有独立民事责任能力的自然人或者法人符合城市规划和城市容貌标准，与城市区域规划功能相适应，布局合理、设置规范并与周边环境协调。</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四、申请材料</w:t>
      </w:r>
    </w:p>
    <w:tbl>
      <w:tblPr>
        <w:tblStyle w:val="7"/>
        <w:tblW w:w="9418" w:type="dxa"/>
        <w:tblInd w:w="-5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3342"/>
        <w:gridCol w:w="2778"/>
        <w:gridCol w:w="1349"/>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4" w:type="dxa"/>
            <w:vAlign w:val="center"/>
          </w:tcPr>
          <w:p>
            <w:pPr>
              <w:spacing w:line="280" w:lineRule="exact"/>
              <w:jc w:val="center"/>
              <w:rPr>
                <w:rFonts w:asciiTheme="majorEastAsia" w:hAnsiTheme="majorEastAsia" w:eastAsiaTheme="majorEastAsia"/>
                <w:bCs/>
              </w:rPr>
            </w:pPr>
            <w:r>
              <w:rPr>
                <w:rFonts w:eastAsia="仿宋_GB2312" w:cs="仿宋_GB2312"/>
                <w:szCs w:val="21"/>
              </w:rPr>
              <w:t>序号</w:t>
            </w:r>
          </w:p>
        </w:tc>
        <w:tc>
          <w:tcPr>
            <w:tcW w:w="3342" w:type="dxa"/>
            <w:vAlign w:val="center"/>
          </w:tcPr>
          <w:p>
            <w:pPr>
              <w:spacing w:line="280" w:lineRule="exact"/>
              <w:jc w:val="center"/>
              <w:rPr>
                <w:rFonts w:asciiTheme="majorEastAsia" w:hAnsiTheme="majorEastAsia" w:eastAsiaTheme="majorEastAsia"/>
                <w:bCs/>
              </w:rPr>
            </w:pPr>
            <w:r>
              <w:rPr>
                <w:rFonts w:eastAsia="仿宋_GB2312" w:cs="仿宋_GB2312"/>
                <w:szCs w:val="21"/>
              </w:rPr>
              <w:t>申请材料名称</w:t>
            </w:r>
          </w:p>
        </w:tc>
        <w:tc>
          <w:tcPr>
            <w:tcW w:w="2778" w:type="dxa"/>
            <w:vAlign w:val="center"/>
          </w:tcPr>
          <w:p>
            <w:pPr>
              <w:adjustRightInd w:val="0"/>
              <w:spacing w:line="240" w:lineRule="atLeast"/>
              <w:jc w:val="center"/>
              <w:rPr>
                <w:rFonts w:asciiTheme="majorEastAsia" w:hAnsiTheme="majorEastAsia" w:eastAsiaTheme="majorEastAsia"/>
                <w:bCs/>
              </w:rPr>
            </w:pPr>
            <w:r>
              <w:rPr>
                <w:rFonts w:eastAsia="仿宋_GB2312" w:cs="仿宋_GB2312"/>
                <w:szCs w:val="21"/>
              </w:rPr>
              <w:t>申请材料要求</w:t>
            </w:r>
          </w:p>
        </w:tc>
        <w:tc>
          <w:tcPr>
            <w:tcW w:w="1349" w:type="dxa"/>
            <w:vAlign w:val="center"/>
          </w:tcPr>
          <w:p>
            <w:pPr>
              <w:adjustRightInd w:val="0"/>
              <w:spacing w:line="240" w:lineRule="atLeast"/>
              <w:jc w:val="center"/>
              <w:rPr>
                <w:rFonts w:asciiTheme="majorEastAsia" w:hAnsiTheme="majorEastAsia" w:eastAsiaTheme="majorEastAsia"/>
                <w:bCs/>
              </w:rPr>
            </w:pPr>
            <w:r>
              <w:rPr>
                <w:rFonts w:eastAsia="仿宋_GB2312" w:cs="仿宋_GB2312"/>
                <w:szCs w:val="21"/>
              </w:rPr>
              <w:t>样本</w:t>
            </w:r>
          </w:p>
        </w:tc>
        <w:tc>
          <w:tcPr>
            <w:tcW w:w="1095" w:type="dxa"/>
            <w:vAlign w:val="center"/>
          </w:tcPr>
          <w:p>
            <w:pPr>
              <w:adjustRightInd w:val="0"/>
              <w:spacing w:line="240" w:lineRule="atLeast"/>
              <w:jc w:val="center"/>
              <w:rPr>
                <w:rFonts w:asciiTheme="majorEastAsia" w:hAnsiTheme="majorEastAsia" w:eastAsiaTheme="majorEastAsia"/>
                <w:bCs/>
              </w:rPr>
            </w:pPr>
            <w:r>
              <w:rPr>
                <w:rFonts w:eastAsia="仿宋_GB2312" w:cs="仿宋_GB2312"/>
                <w:szCs w:val="21"/>
              </w:rPr>
              <w:t>申请材料出具部门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仿宋" w:hAnsi="仿宋" w:eastAsia="仿宋"/>
                <w:bCs/>
              </w:rPr>
            </w:pPr>
            <w:r>
              <w:rPr>
                <w:rFonts w:hint="eastAsia" w:ascii="宋体" w:hAnsi="宋体" w:eastAsia="宋体"/>
                <w:szCs w:val="21"/>
              </w:rPr>
              <w:t>1</w:t>
            </w:r>
          </w:p>
        </w:tc>
        <w:tc>
          <w:tcPr>
            <w:tcW w:w="3342" w:type="dxa"/>
            <w:vAlign w:val="center"/>
          </w:tcPr>
          <w:p>
            <w:pPr>
              <w:spacing w:line="280" w:lineRule="exact"/>
              <w:jc w:val="left"/>
              <w:rPr>
                <w:rFonts w:ascii="仿宋" w:hAnsi="仿宋" w:eastAsia="仿宋"/>
                <w:bCs/>
              </w:rPr>
            </w:pPr>
            <w:r>
              <w:rPr>
                <w:rFonts w:ascii="宋体" w:hAnsi="宋体" w:eastAsia="宋体"/>
                <w:szCs w:val="21"/>
              </w:rPr>
              <w:t>设置大型户外广告及在城市建筑物、设施上悬挂、张贴宣传品申请表</w:t>
            </w:r>
          </w:p>
        </w:tc>
        <w:tc>
          <w:tcPr>
            <w:tcW w:w="2778" w:type="dxa"/>
            <w:vAlign w:val="center"/>
          </w:tcPr>
          <w:p>
            <w:pPr>
              <w:spacing w:line="280" w:lineRule="exact"/>
              <w:jc w:val="left"/>
              <w:rPr>
                <w:rFonts w:ascii="仿宋" w:hAnsi="仿宋" w:eastAsia="仿宋"/>
                <w:bCs/>
              </w:rPr>
            </w:pPr>
            <w:r>
              <w:rPr>
                <w:rFonts w:ascii="宋体" w:hAnsi="宋体" w:eastAsia="宋体"/>
                <w:szCs w:val="21"/>
              </w:rPr>
              <w:t>材料种类:其他。有需要签字盖章处盖章。纸质材料份数:1份、电子材料份数:1份。报送标准:按申请内容选择户外广告或宣传品申请表填写；2.填报完整，须申请单位法定代表人签字或签章并加盖单位公章。（原件1份），安全承诺书。网上报送要求:附PDF或JPG电子文档1份（内容清晰可辨）。</w:t>
            </w:r>
          </w:p>
        </w:tc>
        <w:tc>
          <w:tcPr>
            <w:tcW w:w="1349" w:type="dxa"/>
            <w:vAlign w:val="center"/>
          </w:tcPr>
          <w:p>
            <w:pPr>
              <w:spacing w:line="280" w:lineRule="exact"/>
              <w:rPr>
                <w:rFonts w:ascii="仿宋" w:hAnsi="仿宋" w:eastAsia="仿宋"/>
                <w:bCs/>
              </w:rPr>
            </w:pPr>
            <w:r>
              <w:rPr>
                <w:rFonts w:hint="eastAsia" w:ascii="宋体" w:hAnsi="宋体" w:eastAsia="宋体"/>
                <w:szCs w:val="21"/>
              </w:rPr>
              <w:t>详见: 示范文本设置大型户外广告及在城市建筑物、设施上悬挂、张贴宣传品审批表 (1).doc、大型户外广告申请表(参考格式二).doc、店招店牌申请表（(参考格式二)）.doc。</w:t>
            </w:r>
          </w:p>
        </w:tc>
        <w:tc>
          <w:tcPr>
            <w:tcW w:w="1095" w:type="dxa"/>
            <w:vAlign w:val="center"/>
          </w:tcPr>
          <w:p>
            <w:pPr>
              <w:spacing w:line="280" w:lineRule="exact"/>
              <w:rPr>
                <w:rFonts w:ascii="仿宋" w:hAnsi="仿宋" w:eastAsia="仿宋"/>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仿宋" w:hAnsi="仿宋" w:eastAsia="仿宋"/>
                <w:bCs/>
              </w:rPr>
            </w:pPr>
            <w:r>
              <w:rPr>
                <w:rFonts w:hint="eastAsia" w:ascii="宋体" w:hAnsi="宋体" w:eastAsia="宋体"/>
                <w:szCs w:val="21"/>
              </w:rPr>
              <w:t>2</w:t>
            </w:r>
          </w:p>
        </w:tc>
        <w:tc>
          <w:tcPr>
            <w:tcW w:w="3342" w:type="dxa"/>
            <w:vAlign w:val="center"/>
          </w:tcPr>
          <w:p>
            <w:pPr>
              <w:spacing w:line="280" w:lineRule="exact"/>
              <w:jc w:val="left"/>
              <w:rPr>
                <w:rFonts w:ascii="仿宋" w:hAnsi="仿宋" w:eastAsia="仿宋"/>
                <w:bCs/>
              </w:rPr>
            </w:pPr>
            <w:r>
              <w:rPr>
                <w:rFonts w:ascii="宋体" w:hAnsi="宋体" w:eastAsia="宋体"/>
                <w:szCs w:val="21"/>
              </w:rPr>
              <w:t>设置地点方位图</w:t>
            </w:r>
          </w:p>
        </w:tc>
        <w:tc>
          <w:tcPr>
            <w:tcW w:w="2778" w:type="dxa"/>
            <w:vAlign w:val="center"/>
          </w:tcPr>
          <w:p>
            <w:pPr>
              <w:spacing w:line="280" w:lineRule="exact"/>
              <w:jc w:val="left"/>
              <w:rPr>
                <w:rFonts w:ascii="仿宋" w:hAnsi="仿宋" w:eastAsia="仿宋"/>
                <w:bCs/>
              </w:rPr>
            </w:pPr>
            <w:r>
              <w:rPr>
                <w:rFonts w:ascii="宋体" w:hAnsi="宋体" w:eastAsia="宋体"/>
                <w:szCs w:val="21"/>
              </w:rPr>
              <w:t>材料种类:其他。纸质材料份数:1份、电子材料份数:1份。网上报送要求:清晰可辨。</w:t>
            </w:r>
          </w:p>
        </w:tc>
        <w:tc>
          <w:tcPr>
            <w:tcW w:w="1349" w:type="dxa"/>
            <w:vAlign w:val="center"/>
          </w:tcPr>
          <w:p>
            <w:pPr>
              <w:spacing w:line="280" w:lineRule="exact"/>
              <w:rPr>
                <w:rFonts w:ascii="仿宋" w:hAnsi="仿宋" w:eastAsia="仿宋"/>
                <w:bCs/>
              </w:rPr>
            </w:pPr>
            <w:r>
              <w:rPr>
                <w:rFonts w:hint="eastAsia" w:ascii="宋体" w:hAnsi="宋体" w:eastAsia="宋体"/>
                <w:szCs w:val="21"/>
              </w:rPr>
              <w:t>无。</w:t>
            </w:r>
          </w:p>
        </w:tc>
        <w:tc>
          <w:tcPr>
            <w:tcW w:w="1095" w:type="dxa"/>
            <w:vAlign w:val="center"/>
          </w:tcPr>
          <w:p>
            <w:pPr>
              <w:spacing w:line="280" w:lineRule="exact"/>
              <w:rPr>
                <w:rFonts w:ascii="仿宋" w:hAnsi="仿宋" w:eastAsia="仿宋"/>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仿宋" w:hAnsi="仿宋" w:eastAsia="仿宋"/>
                <w:bCs/>
              </w:rPr>
            </w:pPr>
            <w:r>
              <w:rPr>
                <w:rFonts w:hint="eastAsia" w:ascii="宋体" w:hAnsi="宋体" w:eastAsia="宋体"/>
                <w:szCs w:val="21"/>
              </w:rPr>
              <w:t>3</w:t>
            </w:r>
          </w:p>
        </w:tc>
        <w:tc>
          <w:tcPr>
            <w:tcW w:w="3342" w:type="dxa"/>
            <w:vAlign w:val="center"/>
          </w:tcPr>
          <w:p>
            <w:pPr>
              <w:spacing w:line="280" w:lineRule="exact"/>
              <w:jc w:val="left"/>
              <w:rPr>
                <w:rFonts w:ascii="仿宋" w:hAnsi="仿宋" w:eastAsia="仿宋"/>
                <w:bCs/>
              </w:rPr>
            </w:pPr>
            <w:r>
              <w:rPr>
                <w:rFonts w:ascii="宋体" w:hAnsi="宋体" w:eastAsia="宋体"/>
                <w:szCs w:val="21"/>
              </w:rPr>
              <w:t>申请人身份证明或营业执照</w:t>
            </w:r>
          </w:p>
        </w:tc>
        <w:tc>
          <w:tcPr>
            <w:tcW w:w="2778" w:type="dxa"/>
            <w:vAlign w:val="center"/>
          </w:tcPr>
          <w:p>
            <w:pPr>
              <w:spacing w:line="280" w:lineRule="exact"/>
              <w:jc w:val="left"/>
              <w:rPr>
                <w:rFonts w:ascii="仿宋" w:hAnsi="仿宋" w:eastAsia="仿宋"/>
                <w:bCs/>
              </w:rPr>
            </w:pPr>
            <w:r>
              <w:rPr>
                <w:rFonts w:ascii="宋体" w:hAnsi="宋体" w:eastAsia="宋体"/>
                <w:szCs w:val="21"/>
              </w:rPr>
              <w:t>材料种类:其他。纸质材料份数:1份、电子材料份数:1份。</w:t>
            </w:r>
          </w:p>
        </w:tc>
        <w:tc>
          <w:tcPr>
            <w:tcW w:w="1349" w:type="dxa"/>
            <w:vAlign w:val="center"/>
          </w:tcPr>
          <w:p>
            <w:pPr>
              <w:spacing w:line="280" w:lineRule="exact"/>
              <w:rPr>
                <w:rFonts w:ascii="仿宋" w:hAnsi="仿宋" w:eastAsia="仿宋"/>
                <w:bCs/>
              </w:rPr>
            </w:pPr>
            <w:r>
              <w:rPr>
                <w:rFonts w:hint="eastAsia" w:ascii="宋体" w:hAnsi="宋体" w:eastAsia="宋体"/>
                <w:szCs w:val="21"/>
              </w:rPr>
              <w:t>详见: 示范文本身份证.jpg、营业执照正本.jpg。</w:t>
            </w:r>
          </w:p>
        </w:tc>
        <w:tc>
          <w:tcPr>
            <w:tcW w:w="1095" w:type="dxa"/>
            <w:vAlign w:val="center"/>
          </w:tcPr>
          <w:p>
            <w:pPr>
              <w:spacing w:line="280" w:lineRule="exact"/>
              <w:rPr>
                <w:rFonts w:ascii="仿宋" w:hAnsi="仿宋" w:eastAsia="仿宋"/>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仿宋" w:hAnsi="仿宋" w:eastAsia="仿宋"/>
                <w:bCs/>
              </w:rPr>
            </w:pPr>
            <w:r>
              <w:rPr>
                <w:rFonts w:hint="eastAsia" w:ascii="宋体" w:hAnsi="宋体" w:eastAsia="宋体"/>
                <w:szCs w:val="21"/>
              </w:rPr>
              <w:t>4</w:t>
            </w:r>
          </w:p>
        </w:tc>
        <w:tc>
          <w:tcPr>
            <w:tcW w:w="3342" w:type="dxa"/>
            <w:vAlign w:val="center"/>
          </w:tcPr>
          <w:p>
            <w:pPr>
              <w:spacing w:line="280" w:lineRule="exact"/>
              <w:jc w:val="left"/>
            </w:pPr>
            <w:r>
              <w:rPr>
                <w:rFonts w:ascii="宋体" w:hAnsi="宋体" w:eastAsia="宋体"/>
                <w:szCs w:val="21"/>
              </w:rPr>
              <w:t>效果图及现状图</w:t>
            </w:r>
          </w:p>
        </w:tc>
        <w:tc>
          <w:tcPr>
            <w:tcW w:w="2778" w:type="dxa"/>
            <w:vAlign w:val="center"/>
          </w:tcPr>
          <w:p>
            <w:pPr>
              <w:spacing w:line="280" w:lineRule="exact"/>
              <w:jc w:val="left"/>
            </w:pPr>
            <w:r>
              <w:rPr>
                <w:rFonts w:ascii="宋体" w:hAnsi="宋体" w:eastAsia="宋体"/>
                <w:szCs w:val="21"/>
              </w:rPr>
              <w:t>材料种类:其他。纸质材料份数:1份、电子材料份数:1份。网上报送要求:清晰可辨。</w:t>
            </w:r>
          </w:p>
        </w:tc>
        <w:tc>
          <w:tcPr>
            <w:tcW w:w="1349" w:type="dxa"/>
            <w:vAlign w:val="center"/>
          </w:tcPr>
          <w:p>
            <w:pPr>
              <w:spacing w:line="280" w:lineRule="exact"/>
            </w:pPr>
            <w:r>
              <w:rPr>
                <w:rFonts w:hint="eastAsia" w:ascii="宋体" w:hAnsi="宋体" w:eastAsia="宋体"/>
                <w:szCs w:val="21"/>
              </w:rPr>
              <w:t>无。</w:t>
            </w:r>
          </w:p>
        </w:tc>
        <w:tc>
          <w:tcPr>
            <w:tcW w:w="1095" w:type="dxa"/>
            <w:vAlign w:val="center"/>
          </w:tcPr>
          <w:p>
            <w:pPr>
              <w:spacing w:line="28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仿宋" w:hAnsi="仿宋" w:eastAsia="仿宋"/>
                <w:bCs/>
              </w:rPr>
            </w:pPr>
            <w:r>
              <w:rPr>
                <w:rFonts w:hint="eastAsia" w:ascii="宋体" w:hAnsi="宋体" w:eastAsia="宋体"/>
                <w:szCs w:val="21"/>
              </w:rPr>
              <w:t>5</w:t>
            </w:r>
          </w:p>
        </w:tc>
        <w:tc>
          <w:tcPr>
            <w:tcW w:w="3342" w:type="dxa"/>
            <w:vAlign w:val="center"/>
          </w:tcPr>
          <w:p>
            <w:pPr>
              <w:spacing w:line="280" w:lineRule="exact"/>
              <w:jc w:val="left"/>
              <w:rPr>
                <w:rFonts w:ascii="仿宋" w:hAnsi="仿宋" w:eastAsia="仿宋"/>
                <w:bCs/>
              </w:rPr>
            </w:pPr>
            <w:r>
              <w:rPr>
                <w:rFonts w:ascii="宋体" w:hAnsi="宋体" w:eastAsia="宋体"/>
                <w:szCs w:val="21"/>
              </w:rPr>
              <w:t>设计方案</w:t>
            </w:r>
          </w:p>
        </w:tc>
        <w:tc>
          <w:tcPr>
            <w:tcW w:w="2778" w:type="dxa"/>
            <w:vAlign w:val="center"/>
          </w:tcPr>
          <w:p>
            <w:pPr>
              <w:spacing w:line="280" w:lineRule="exact"/>
              <w:jc w:val="left"/>
              <w:rPr>
                <w:rFonts w:ascii="仿宋" w:hAnsi="仿宋" w:eastAsia="仿宋"/>
                <w:bCs/>
              </w:rPr>
            </w:pPr>
            <w:r>
              <w:rPr>
                <w:rFonts w:ascii="宋体" w:hAnsi="宋体" w:eastAsia="宋体"/>
                <w:szCs w:val="21"/>
              </w:rPr>
              <w:t>材料种类:其他。纸质材料份数:1份、电子材料份数:1份。报送标准:设计方案（户外广告牌的结构、尺寸、材质、施工图纸、设置地点方位图）及施工企业资质证明、规划等部门核准文件。</w:t>
            </w:r>
          </w:p>
        </w:tc>
        <w:tc>
          <w:tcPr>
            <w:tcW w:w="1349" w:type="dxa"/>
            <w:vAlign w:val="center"/>
          </w:tcPr>
          <w:p>
            <w:pPr>
              <w:spacing w:line="280" w:lineRule="exact"/>
              <w:rPr>
                <w:rFonts w:ascii="仿宋" w:hAnsi="仿宋" w:eastAsia="仿宋"/>
                <w:bCs/>
              </w:rPr>
            </w:pPr>
            <w:r>
              <w:rPr>
                <w:rFonts w:hint="eastAsia" w:ascii="宋体" w:hAnsi="宋体" w:eastAsia="宋体"/>
                <w:szCs w:val="21"/>
              </w:rPr>
              <w:t>无。</w:t>
            </w:r>
          </w:p>
        </w:tc>
        <w:tc>
          <w:tcPr>
            <w:tcW w:w="1095" w:type="dxa"/>
            <w:vAlign w:val="center"/>
          </w:tcPr>
          <w:p>
            <w:pPr>
              <w:spacing w:line="280" w:lineRule="exact"/>
              <w:rPr>
                <w:rFonts w:ascii="仿宋" w:hAnsi="仿宋" w:eastAsia="仿宋"/>
                <w:bCs/>
              </w:rPr>
            </w:pPr>
          </w:p>
        </w:tc>
      </w:tr>
    </w:tbl>
    <w:p>
      <w:pPr>
        <w:spacing w:line="580" w:lineRule="exact"/>
        <w:ind w:firstLine="640" w:firstLineChars="200"/>
        <w:jc w:val="left"/>
        <w:rPr>
          <w:rFonts w:hint="eastAsia" w:ascii="黑体" w:hAnsi="黑体" w:eastAsia="黑体" w:cs="宋体"/>
          <w:bCs/>
          <w:kern w:val="0"/>
          <w:sz w:val="32"/>
          <w:szCs w:val="32"/>
        </w:rPr>
      </w:pPr>
      <w:r>
        <w:rPr>
          <w:rFonts w:hint="eastAsia" w:ascii="仿宋_GB2312" w:hAnsi="仿宋_GB2312" w:eastAsia="仿宋_GB2312" w:cs="仿宋_GB2312"/>
          <w:bCs/>
          <w:kern w:val="0"/>
          <w:sz w:val="32"/>
          <w:szCs w:val="32"/>
          <w:lang w:eastAsia="zh-CN"/>
        </w:rPr>
        <w:t>注：相关申请材料样本请前往四川政务服务网下载：</w:t>
      </w:r>
      <w:r>
        <w:rPr>
          <w:rFonts w:hint="eastAsia" w:ascii="仿宋_GB2312" w:hAnsi="仿宋_GB2312" w:eastAsia="仿宋_GB2312" w:cs="仿宋_GB2312"/>
          <w:bCs/>
          <w:kern w:val="0"/>
          <w:sz w:val="32"/>
          <w:szCs w:val="32"/>
          <w:lang w:eastAsia="zh-CN"/>
        </w:rPr>
        <w:fldChar w:fldCharType="begin"/>
      </w:r>
      <w:r>
        <w:rPr>
          <w:rFonts w:hint="eastAsia" w:ascii="仿宋_GB2312" w:hAnsi="仿宋_GB2312" w:eastAsia="仿宋_GB2312" w:cs="仿宋_GB2312"/>
          <w:bCs/>
          <w:kern w:val="0"/>
          <w:sz w:val="32"/>
          <w:szCs w:val="32"/>
          <w:lang w:eastAsia="zh-CN"/>
        </w:rPr>
        <w:instrText xml:space="preserve"> HYPERLINK "http://www.sczwfw.gov.cn/jiq/front/item/bmft_index?deptCode=567600306&amp;areaCode=510600000000" </w:instrText>
      </w:r>
      <w:r>
        <w:rPr>
          <w:rFonts w:hint="eastAsia" w:ascii="仿宋_GB2312" w:hAnsi="仿宋_GB2312" w:eastAsia="仿宋_GB2312" w:cs="仿宋_GB2312"/>
          <w:bCs/>
          <w:kern w:val="0"/>
          <w:sz w:val="32"/>
          <w:szCs w:val="32"/>
          <w:lang w:eastAsia="zh-CN"/>
        </w:rPr>
        <w:fldChar w:fldCharType="separate"/>
      </w:r>
      <w:r>
        <w:rPr>
          <w:rStyle w:val="9"/>
          <w:rFonts w:hint="eastAsia" w:ascii="仿宋_GB2312" w:hAnsi="仿宋_GB2312" w:eastAsia="仿宋_GB2312" w:cs="仿宋_GB2312"/>
          <w:bCs/>
          <w:kern w:val="0"/>
          <w:sz w:val="32"/>
          <w:szCs w:val="32"/>
          <w:lang w:eastAsia="zh-CN"/>
        </w:rPr>
        <w:t>http://www.sczwfw.gov.cn/jiq/front/item/bmft_index?deptCode=567600306&amp;areaCode=510600000000</w:t>
      </w:r>
      <w:r>
        <w:rPr>
          <w:rFonts w:hint="eastAsia" w:ascii="仿宋_GB2312" w:hAnsi="仿宋_GB2312" w:eastAsia="仿宋_GB2312" w:cs="仿宋_GB2312"/>
          <w:bCs/>
          <w:kern w:val="0"/>
          <w:sz w:val="32"/>
          <w:szCs w:val="32"/>
          <w:lang w:eastAsia="zh-CN"/>
        </w:rPr>
        <w:fldChar w:fldCharType="end"/>
      </w:r>
      <w:bookmarkStart w:id="0" w:name="_GoBack"/>
      <w:bookmarkEnd w:id="0"/>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五、办理流程</w:t>
      </w:r>
    </w:p>
    <w:p>
      <w:pPr>
        <w:spacing w:line="580" w:lineRule="exact"/>
        <w:ind w:firstLine="480" w:firstLineChars="150"/>
        <w:rPr>
          <w:rFonts w:ascii="仿宋" w:hAnsi="仿宋" w:eastAsia="仿宋"/>
          <w:spacing w:val="-4"/>
          <w:sz w:val="32"/>
          <w:szCs w:val="32"/>
        </w:rPr>
      </w:pPr>
      <w:r>
        <w:rPr>
          <w:rFonts w:hint="eastAsia" w:ascii="仿宋" w:hAnsi="仿宋" w:eastAsia="仿宋"/>
          <w:sz w:val="32"/>
          <w:szCs w:val="32"/>
        </w:rPr>
        <w:t>（一）</w:t>
      </w:r>
      <w:r>
        <w:rPr>
          <w:rFonts w:hint="eastAsia" w:ascii="仿宋" w:hAnsi="仿宋" w:eastAsia="仿宋"/>
          <w:spacing w:val="-4"/>
          <w:sz w:val="32"/>
          <w:szCs w:val="32"/>
        </w:rPr>
        <w:t>申请人向市政务服务中心三楼综合窗口提交申请材料。</w:t>
      </w:r>
    </w:p>
    <w:p>
      <w:pPr>
        <w:spacing w:line="580" w:lineRule="exact"/>
        <w:ind w:firstLine="480" w:firstLineChars="150"/>
        <w:rPr>
          <w:rFonts w:ascii="仿宋" w:hAnsi="仿宋" w:eastAsia="仿宋"/>
          <w:sz w:val="32"/>
          <w:szCs w:val="32"/>
        </w:rPr>
      </w:pPr>
      <w:r>
        <w:rPr>
          <w:rFonts w:hint="eastAsia" w:ascii="仿宋" w:hAnsi="仿宋" w:eastAsia="仿宋"/>
          <w:sz w:val="32"/>
          <w:szCs w:val="32"/>
        </w:rPr>
        <w:t>（二）综合窗口进行形式审查。对属于受理范围，申请材料齐全、符合法定形式的，当场受理并出具受理通知书；对申请材料不齐全或者不符合法定形式的，当场告知申请人需要补正的全部内容；对不属于受理范围的，不予受理，并告知向有受理权限的机关申请。</w:t>
      </w:r>
    </w:p>
    <w:p>
      <w:pPr>
        <w:spacing w:line="580" w:lineRule="exact"/>
        <w:ind w:firstLine="480" w:firstLineChars="150"/>
        <w:rPr>
          <w:rFonts w:ascii="仿宋" w:hAnsi="仿宋" w:eastAsia="仿宋"/>
          <w:sz w:val="32"/>
          <w:szCs w:val="32"/>
        </w:rPr>
      </w:pPr>
      <w:r>
        <w:rPr>
          <w:rFonts w:hint="eastAsia" w:ascii="仿宋" w:hAnsi="仿宋" w:eastAsia="仿宋"/>
          <w:sz w:val="32"/>
          <w:szCs w:val="32"/>
        </w:rPr>
        <w:t>（三）市政务服务中心综合窗口交由后台相关窗口进行核准审查。审查时，如有必要，综合窗口在受理申请材料后1个工作日内委托有资格的工程咨询机构进行评估；对特别重大的项目，将进行专家评议。</w:t>
      </w:r>
    </w:p>
    <w:p>
      <w:pPr>
        <w:spacing w:line="580" w:lineRule="exact"/>
        <w:ind w:firstLine="480" w:firstLineChars="150"/>
        <w:rPr>
          <w:rFonts w:ascii="仿宋" w:hAnsi="仿宋" w:eastAsia="仿宋"/>
          <w:sz w:val="32"/>
          <w:szCs w:val="32"/>
        </w:rPr>
      </w:pPr>
      <w:r>
        <w:rPr>
          <w:rFonts w:hint="eastAsia" w:ascii="仿宋" w:hAnsi="仿宋" w:eastAsia="仿宋"/>
          <w:sz w:val="32"/>
          <w:szCs w:val="32"/>
        </w:rPr>
        <w:t>（四）对同意核准的项目，后台相关窗口出具项目核准文件，并交由综合窗口统一发证;对不同意核准的项目，出具不予核准决定书，说明不予核准的理由，并告知申请人享有依法申请行政复议或者提起行政诉讼的权利。</w:t>
      </w:r>
    </w:p>
    <w:p>
      <w:pPr>
        <w:spacing w:line="580" w:lineRule="exact"/>
        <w:ind w:firstLine="480" w:firstLineChars="150"/>
        <w:rPr>
          <w:rFonts w:ascii="仿宋" w:hAnsi="仿宋" w:eastAsia="仿宋"/>
          <w:sz w:val="32"/>
          <w:szCs w:val="32"/>
        </w:rPr>
      </w:pPr>
      <w:r>
        <w:rPr>
          <w:rFonts w:hint="eastAsia" w:ascii="仿宋" w:hAnsi="仿宋" w:eastAsia="仿宋"/>
          <w:sz w:val="32"/>
          <w:szCs w:val="32"/>
        </w:rPr>
        <w:t>（五）现场送达或快递送达。现场送达：申请人凭个人身份证明（有效的身份证、临时居住证、户口簿等）和受理通知书到市政务服务中心3楼综合窗口领取办理结果。</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六、办理类型及时限</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承诺件。办理总时限：4个工作日（需转外）。</w:t>
      </w:r>
    </w:p>
    <w:p>
      <w:pPr>
        <w:spacing w:line="580" w:lineRule="exact"/>
        <w:ind w:firstLine="480" w:firstLineChars="150"/>
        <w:rPr>
          <w:rFonts w:ascii="仿宋" w:hAnsi="仿宋" w:eastAsia="仿宋"/>
          <w:sz w:val="32"/>
          <w:szCs w:val="32"/>
        </w:rPr>
      </w:pPr>
      <w:r>
        <w:rPr>
          <w:rFonts w:hint="eastAsia" w:ascii="仿宋" w:hAnsi="仿宋" w:eastAsia="仿宋"/>
          <w:sz w:val="32"/>
          <w:szCs w:val="32"/>
        </w:rPr>
        <w:t>（一）法定时限：20个工作日。</w:t>
      </w:r>
    </w:p>
    <w:p>
      <w:pPr>
        <w:spacing w:line="580" w:lineRule="exact"/>
        <w:ind w:firstLine="480" w:firstLineChars="150"/>
        <w:rPr>
          <w:rFonts w:ascii="仿宋" w:hAnsi="仿宋" w:eastAsia="仿宋"/>
          <w:sz w:val="32"/>
          <w:szCs w:val="32"/>
        </w:rPr>
      </w:pPr>
      <w:r>
        <w:rPr>
          <w:rFonts w:hint="eastAsia" w:ascii="仿宋" w:hAnsi="仿宋" w:eastAsia="仿宋"/>
          <w:sz w:val="32"/>
          <w:szCs w:val="32"/>
        </w:rPr>
        <w:t>（二）</w:t>
      </w:r>
      <w:r>
        <w:rPr>
          <w:rFonts w:hint="eastAsia" w:ascii="仿宋" w:hAnsi="仿宋" w:eastAsia="仿宋"/>
          <w:spacing w:val="-4"/>
          <w:sz w:val="32"/>
          <w:szCs w:val="32"/>
        </w:rPr>
        <w:t>转外环节办理时限：专家评审时限：20个工作日；。</w:t>
      </w:r>
    </w:p>
    <w:p>
      <w:pPr>
        <w:spacing w:line="580" w:lineRule="exact"/>
        <w:ind w:firstLine="480" w:firstLineChars="150"/>
        <w:rPr>
          <w:rFonts w:ascii="仿宋" w:hAnsi="仿宋" w:eastAsia="仿宋"/>
          <w:sz w:val="32"/>
          <w:szCs w:val="32"/>
        </w:rPr>
      </w:pPr>
      <w:r>
        <w:rPr>
          <w:rFonts w:hint="eastAsia" w:ascii="仿宋" w:hAnsi="仿宋" w:eastAsia="仿宋"/>
          <w:sz w:val="32"/>
          <w:szCs w:val="32"/>
        </w:rPr>
        <w:t>（三）送达时限：2个工作日。</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七、收费情况</w:t>
      </w:r>
    </w:p>
    <w:p>
      <w:pPr>
        <w:snapToGrid w:val="0"/>
        <w:ind w:firstLine="720" w:firstLineChars="225"/>
        <w:rPr>
          <w:rFonts w:ascii="宋体" w:hAnsi="宋体" w:eastAsia="宋体" w:cs="宋体"/>
          <w:bCs/>
          <w:sz w:val="32"/>
          <w:szCs w:val="32"/>
        </w:rPr>
      </w:pPr>
      <w:r>
        <w:rPr>
          <w:rFonts w:hint="eastAsia" w:ascii="宋体" w:hAnsi="宋体" w:eastAsia="宋体" w:cs="宋体"/>
          <w:bCs/>
          <w:sz w:val="32"/>
          <w:szCs w:val="32"/>
        </w:rPr>
        <w:t>不收费。</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八、办理结果名称</w:t>
      </w:r>
    </w:p>
    <w:p>
      <w:pPr>
        <w:spacing w:line="580" w:lineRule="exact"/>
        <w:ind w:firstLine="640" w:firstLineChars="200"/>
        <w:jc w:val="left"/>
        <w:rPr>
          <w:rFonts w:ascii="仿宋" w:hAnsi="仿宋" w:eastAsia="仿宋"/>
          <w:sz w:val="32"/>
          <w:szCs w:val="32"/>
        </w:rPr>
      </w:pPr>
      <w:r>
        <w:rPr>
          <w:rFonts w:hint="eastAsia" w:ascii="仿宋" w:hAnsi="仿宋" w:eastAsia="仿宋"/>
          <w:sz w:val="32"/>
          <w:szCs w:val="32"/>
        </w:rPr>
        <w:t>《德阳市城市管理行政执法局行政审批意见书》</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九、数量限制</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无</w:t>
      </w:r>
      <w:r>
        <w:rPr>
          <w:rFonts w:ascii="仿宋" w:hAnsi="仿宋" w:eastAsia="仿宋"/>
          <w:sz w:val="32"/>
          <w:szCs w:val="32"/>
        </w:rPr>
        <w:t>。</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十、办理方式</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现场办理；</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网上办理（全程网办），到现场次数0次。</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十一、办理时间、地点及联系方式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（一）办理时间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星期一至星期五上午</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9:00—12:00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下午：13:00——17</w:t>
      </w:r>
      <w:r>
        <w:rPr>
          <w:rFonts w:hint="eastAsia" w:ascii="仿宋_GB2312" w:hAnsi="仿宋_GB2312" w:eastAsia="仿宋_GB2312" w:cs="仿宋_GB2312"/>
          <w:sz w:val="32"/>
          <w:szCs w:val="32"/>
          <w:lang w:eastAsia="zh-CN"/>
        </w:rPr>
        <w:t>（法定节假日除外）；延时服务办理时间：星期一至星期日</w:t>
      </w:r>
      <w:r>
        <w:rPr>
          <w:rFonts w:hint="eastAsia" w:ascii="仿宋_GB2312" w:hAnsi="仿宋_GB2312" w:eastAsia="仿宋_GB2312" w:cs="仿宋_GB2312"/>
          <w:sz w:val="32"/>
          <w:szCs w:val="32"/>
          <w:lang w:val="en-US" w:eastAsia="zh-CN"/>
        </w:rPr>
        <w:t>09：00—17：00（需提前预约）。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（二）现场办理地点</w:t>
      </w:r>
    </w:p>
    <w:p>
      <w:pPr>
        <w:ind w:firstLine="800" w:firstLineChars="2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德阳市旌阳区松花江北路8号政务中心3楼</w:t>
      </w:r>
      <w:r>
        <w:rPr>
          <w:rFonts w:hint="eastAsia" w:ascii="仿宋_GB2312" w:hAnsi="仿宋_GB2312" w:eastAsia="仿宋_GB2312" w:cs="仿宋_GB2312"/>
          <w:sz w:val="32"/>
          <w:szCs w:val="32"/>
          <w:lang w:eastAsia="zh-CN"/>
        </w:rPr>
        <w:t>综合窗口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（三）网上办事大厅</w:t>
      </w:r>
    </w:p>
    <w:p>
      <w:pPr>
        <w:snapToGrid w:val="0"/>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四川政务服务网：www.sczwfw.gov.cn</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（四）联系方式</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咨询电话：(0838)2534028、(0838)2534018</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政务服务热线（监督电话）：12345</w:t>
      </w:r>
    </w:p>
    <w:p>
      <w:pPr>
        <w:spacing w:line="580" w:lineRule="exact"/>
        <w:ind w:firstLine="800" w:firstLineChars="250"/>
        <w:jc w:val="left"/>
        <w:rPr>
          <w:rFonts w:ascii="黑体" w:hAnsi="黑体" w:eastAsia="黑体" w:cs="宋体"/>
          <w:bCs/>
          <w:kern w:val="0"/>
          <w:sz w:val="32"/>
          <w:szCs w:val="32"/>
        </w:rPr>
      </w:pPr>
      <w:r>
        <w:rPr>
          <w:rFonts w:hint="eastAsia" w:ascii="黑体" w:hAnsi="黑体" w:eastAsia="黑体" w:cs="宋体"/>
          <w:bCs/>
          <w:kern w:val="0"/>
          <w:sz w:val="32"/>
          <w:szCs w:val="32"/>
        </w:rPr>
        <w:t>十二、注意事项</w:t>
      </w:r>
    </w:p>
    <w:p>
      <w:pPr>
        <w:rPr>
          <w:rFonts w:ascii="仿宋" w:hAnsi="仿宋" w:eastAsia="仿宋"/>
          <w:sz w:val="32"/>
          <w:szCs w:val="32"/>
        </w:rPr>
      </w:pPr>
      <w:r>
        <w:rPr>
          <w:rFonts w:hint="eastAsia" w:ascii="仿宋" w:hAnsi="仿宋" w:eastAsia="仿宋"/>
          <w:sz w:val="32"/>
          <w:szCs w:val="32"/>
        </w:rPr>
        <w:t xml:space="preserve">      无。</w:t>
      </w:r>
    </w:p>
    <w:sectPr>
      <w:footerReference r:id="rId3" w:type="default"/>
      <w:pgSz w:w="11906" w:h="16838"/>
      <w:pgMar w:top="2098" w:right="1474" w:bottom="1984" w:left="158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仿宋_GBK"/>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183567"/>
    </w:sdtPr>
    <w:sdtEndPr>
      <w:rPr>
        <w:sz w:val="30"/>
      </w:rPr>
    </w:sdtEndPr>
    <w:sdtContent>
      <w:p>
        <w:pPr>
          <w:pStyle w:val="4"/>
          <w:jc w:val="right"/>
          <w:rPr>
            <w:sz w:val="30"/>
          </w:rPr>
        </w:pPr>
        <w:r>
          <w:rPr>
            <w:rFonts w:ascii="仿宋" w:hAnsi="仿宋" w:eastAsia="仿宋"/>
            <w:sz w:val="30"/>
            <w:szCs w:val="32"/>
          </w:rPr>
          <w:fldChar w:fldCharType="begin"/>
        </w:r>
        <w:r>
          <w:rPr>
            <w:rFonts w:ascii="仿宋" w:hAnsi="仿宋" w:eastAsia="仿宋"/>
            <w:sz w:val="30"/>
            <w:szCs w:val="32"/>
          </w:rPr>
          <w:instrText xml:space="preserve"> PAGE   \* MERGEFORMAT </w:instrText>
        </w:r>
        <w:r>
          <w:rPr>
            <w:rFonts w:ascii="仿宋" w:hAnsi="仿宋" w:eastAsia="仿宋"/>
            <w:sz w:val="30"/>
            <w:szCs w:val="32"/>
          </w:rPr>
          <w:fldChar w:fldCharType="separate"/>
        </w:r>
        <w:r>
          <w:rPr>
            <w:rFonts w:ascii="仿宋" w:hAnsi="仿宋" w:eastAsia="仿宋"/>
            <w:sz w:val="30"/>
            <w:szCs w:val="32"/>
            <w:lang w:val="zh-CN"/>
          </w:rPr>
          <w:t>-</w:t>
        </w:r>
        <w:r>
          <w:rPr>
            <w:rFonts w:ascii="仿宋" w:hAnsi="仿宋" w:eastAsia="仿宋"/>
            <w:sz w:val="30"/>
            <w:szCs w:val="32"/>
          </w:rPr>
          <w:t xml:space="preserve"> 3 -</w:t>
        </w:r>
        <w:r>
          <w:rPr>
            <w:rFonts w:ascii="仿宋" w:hAnsi="仿宋" w:eastAsia="仿宋"/>
            <w:sz w:val="30"/>
            <w:szCs w:val="32"/>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33A0"/>
    <w:rsid w:val="00004645"/>
    <w:rsid w:val="00011853"/>
    <w:rsid w:val="00025752"/>
    <w:rsid w:val="00026AF8"/>
    <w:rsid w:val="000407F2"/>
    <w:rsid w:val="0004586F"/>
    <w:rsid w:val="00060CB5"/>
    <w:rsid w:val="0006299A"/>
    <w:rsid w:val="00067895"/>
    <w:rsid w:val="00071465"/>
    <w:rsid w:val="00077BD6"/>
    <w:rsid w:val="00082977"/>
    <w:rsid w:val="00082A2C"/>
    <w:rsid w:val="000A3E93"/>
    <w:rsid w:val="000A7553"/>
    <w:rsid w:val="000B24E9"/>
    <w:rsid w:val="000B69E7"/>
    <w:rsid w:val="000B7794"/>
    <w:rsid w:val="000C22E5"/>
    <w:rsid w:val="000C4B89"/>
    <w:rsid w:val="000D0102"/>
    <w:rsid w:val="000D19E0"/>
    <w:rsid w:val="000D37D0"/>
    <w:rsid w:val="000E1C30"/>
    <w:rsid w:val="000F366D"/>
    <w:rsid w:val="00102D25"/>
    <w:rsid w:val="0010439C"/>
    <w:rsid w:val="00110D5B"/>
    <w:rsid w:val="00120093"/>
    <w:rsid w:val="0012406D"/>
    <w:rsid w:val="00137B9E"/>
    <w:rsid w:val="00140FF4"/>
    <w:rsid w:val="0015080E"/>
    <w:rsid w:val="001531C9"/>
    <w:rsid w:val="00154BA3"/>
    <w:rsid w:val="001658BA"/>
    <w:rsid w:val="00173E54"/>
    <w:rsid w:val="001818E6"/>
    <w:rsid w:val="00185165"/>
    <w:rsid w:val="001876B2"/>
    <w:rsid w:val="001A33A8"/>
    <w:rsid w:val="001A4BFC"/>
    <w:rsid w:val="001B02E7"/>
    <w:rsid w:val="001C2E72"/>
    <w:rsid w:val="001C4A38"/>
    <w:rsid w:val="001C5B12"/>
    <w:rsid w:val="001D0F1B"/>
    <w:rsid w:val="001D3034"/>
    <w:rsid w:val="001D651F"/>
    <w:rsid w:val="001D7CBA"/>
    <w:rsid w:val="001E3BBA"/>
    <w:rsid w:val="001E506B"/>
    <w:rsid w:val="001F72A7"/>
    <w:rsid w:val="00203B6C"/>
    <w:rsid w:val="002064A3"/>
    <w:rsid w:val="00210BA5"/>
    <w:rsid w:val="002120DC"/>
    <w:rsid w:val="0021484D"/>
    <w:rsid w:val="00216EE0"/>
    <w:rsid w:val="002238F9"/>
    <w:rsid w:val="002257D7"/>
    <w:rsid w:val="00235BBD"/>
    <w:rsid w:val="00240C9A"/>
    <w:rsid w:val="0024257A"/>
    <w:rsid w:val="002461D6"/>
    <w:rsid w:val="00250F6D"/>
    <w:rsid w:val="002518D3"/>
    <w:rsid w:val="00261936"/>
    <w:rsid w:val="002765B7"/>
    <w:rsid w:val="0027692A"/>
    <w:rsid w:val="00285967"/>
    <w:rsid w:val="0028639B"/>
    <w:rsid w:val="00293B4F"/>
    <w:rsid w:val="00293C2C"/>
    <w:rsid w:val="00296FB3"/>
    <w:rsid w:val="002A52EB"/>
    <w:rsid w:val="002B1D01"/>
    <w:rsid w:val="002B2E12"/>
    <w:rsid w:val="002B2E67"/>
    <w:rsid w:val="002B5D61"/>
    <w:rsid w:val="002B7B84"/>
    <w:rsid w:val="002C0FF0"/>
    <w:rsid w:val="002C656A"/>
    <w:rsid w:val="002D20FF"/>
    <w:rsid w:val="002E0B1B"/>
    <w:rsid w:val="002E5919"/>
    <w:rsid w:val="002E74CE"/>
    <w:rsid w:val="002F44DC"/>
    <w:rsid w:val="00307D62"/>
    <w:rsid w:val="00311D6B"/>
    <w:rsid w:val="003132AF"/>
    <w:rsid w:val="003174A9"/>
    <w:rsid w:val="00320421"/>
    <w:rsid w:val="0032055C"/>
    <w:rsid w:val="00325581"/>
    <w:rsid w:val="0033440F"/>
    <w:rsid w:val="0033712C"/>
    <w:rsid w:val="003374A3"/>
    <w:rsid w:val="003400DA"/>
    <w:rsid w:val="00342F07"/>
    <w:rsid w:val="00343C3F"/>
    <w:rsid w:val="00351B6B"/>
    <w:rsid w:val="00352177"/>
    <w:rsid w:val="00363B53"/>
    <w:rsid w:val="0036682C"/>
    <w:rsid w:val="003705A5"/>
    <w:rsid w:val="0038665F"/>
    <w:rsid w:val="00396934"/>
    <w:rsid w:val="003A5678"/>
    <w:rsid w:val="003B3AFE"/>
    <w:rsid w:val="003C14CA"/>
    <w:rsid w:val="003C25D4"/>
    <w:rsid w:val="003D1013"/>
    <w:rsid w:val="003D2DB2"/>
    <w:rsid w:val="003F7C75"/>
    <w:rsid w:val="0040108A"/>
    <w:rsid w:val="004066E4"/>
    <w:rsid w:val="004078F0"/>
    <w:rsid w:val="00420FF2"/>
    <w:rsid w:val="00422D22"/>
    <w:rsid w:val="0042598F"/>
    <w:rsid w:val="0043044A"/>
    <w:rsid w:val="004408FE"/>
    <w:rsid w:val="00454D6E"/>
    <w:rsid w:val="00463C10"/>
    <w:rsid w:val="00470EC4"/>
    <w:rsid w:val="00484306"/>
    <w:rsid w:val="00484558"/>
    <w:rsid w:val="00486D09"/>
    <w:rsid w:val="00486D9C"/>
    <w:rsid w:val="00487C6C"/>
    <w:rsid w:val="0049072A"/>
    <w:rsid w:val="00490A38"/>
    <w:rsid w:val="00495F28"/>
    <w:rsid w:val="00497ED6"/>
    <w:rsid w:val="004A7B2D"/>
    <w:rsid w:val="004A7E8A"/>
    <w:rsid w:val="004B2345"/>
    <w:rsid w:val="004C633E"/>
    <w:rsid w:val="004C6AF6"/>
    <w:rsid w:val="004D1203"/>
    <w:rsid w:val="004D447E"/>
    <w:rsid w:val="004D4D44"/>
    <w:rsid w:val="004D7A48"/>
    <w:rsid w:val="004E4633"/>
    <w:rsid w:val="004F64FC"/>
    <w:rsid w:val="00502A5E"/>
    <w:rsid w:val="00504FC8"/>
    <w:rsid w:val="00506E59"/>
    <w:rsid w:val="00510AA8"/>
    <w:rsid w:val="005142C8"/>
    <w:rsid w:val="005143E3"/>
    <w:rsid w:val="00515DB6"/>
    <w:rsid w:val="005165A8"/>
    <w:rsid w:val="0052243B"/>
    <w:rsid w:val="005226F2"/>
    <w:rsid w:val="00523873"/>
    <w:rsid w:val="00535ED5"/>
    <w:rsid w:val="005420F3"/>
    <w:rsid w:val="00547A99"/>
    <w:rsid w:val="0055157A"/>
    <w:rsid w:val="00554CAF"/>
    <w:rsid w:val="00557A3B"/>
    <w:rsid w:val="00564C8E"/>
    <w:rsid w:val="0056589E"/>
    <w:rsid w:val="00565E8F"/>
    <w:rsid w:val="00567842"/>
    <w:rsid w:val="00571991"/>
    <w:rsid w:val="00572C60"/>
    <w:rsid w:val="005758B5"/>
    <w:rsid w:val="00576446"/>
    <w:rsid w:val="005775DD"/>
    <w:rsid w:val="00586991"/>
    <w:rsid w:val="00591EE1"/>
    <w:rsid w:val="005A07E0"/>
    <w:rsid w:val="005B7339"/>
    <w:rsid w:val="005C006E"/>
    <w:rsid w:val="005C5F4B"/>
    <w:rsid w:val="005D6BD9"/>
    <w:rsid w:val="005F1ADF"/>
    <w:rsid w:val="005F384D"/>
    <w:rsid w:val="005F59A2"/>
    <w:rsid w:val="005F6D80"/>
    <w:rsid w:val="005F6F28"/>
    <w:rsid w:val="00600E55"/>
    <w:rsid w:val="006030F6"/>
    <w:rsid w:val="00612A05"/>
    <w:rsid w:val="00622CDE"/>
    <w:rsid w:val="00627046"/>
    <w:rsid w:val="00627572"/>
    <w:rsid w:val="00633B3A"/>
    <w:rsid w:val="00634E0E"/>
    <w:rsid w:val="00644BD4"/>
    <w:rsid w:val="00645762"/>
    <w:rsid w:val="00646AEC"/>
    <w:rsid w:val="00650052"/>
    <w:rsid w:val="0065352C"/>
    <w:rsid w:val="006618BA"/>
    <w:rsid w:val="00661DD0"/>
    <w:rsid w:val="0066274F"/>
    <w:rsid w:val="00663735"/>
    <w:rsid w:val="0066377B"/>
    <w:rsid w:val="00674FEC"/>
    <w:rsid w:val="00677891"/>
    <w:rsid w:val="00680573"/>
    <w:rsid w:val="00680F97"/>
    <w:rsid w:val="00684773"/>
    <w:rsid w:val="00694930"/>
    <w:rsid w:val="006A2B87"/>
    <w:rsid w:val="006A30EC"/>
    <w:rsid w:val="006B3E63"/>
    <w:rsid w:val="006B40AC"/>
    <w:rsid w:val="006B424F"/>
    <w:rsid w:val="006C07B5"/>
    <w:rsid w:val="006D2254"/>
    <w:rsid w:val="006F0820"/>
    <w:rsid w:val="006F1AA8"/>
    <w:rsid w:val="00700BF8"/>
    <w:rsid w:val="00712695"/>
    <w:rsid w:val="00715B0E"/>
    <w:rsid w:val="00720D60"/>
    <w:rsid w:val="007241E5"/>
    <w:rsid w:val="00724B71"/>
    <w:rsid w:val="00727144"/>
    <w:rsid w:val="00743254"/>
    <w:rsid w:val="00743255"/>
    <w:rsid w:val="007457BC"/>
    <w:rsid w:val="00750955"/>
    <w:rsid w:val="0075246E"/>
    <w:rsid w:val="00762C72"/>
    <w:rsid w:val="00765F9A"/>
    <w:rsid w:val="00767D9C"/>
    <w:rsid w:val="007863BD"/>
    <w:rsid w:val="00787F9D"/>
    <w:rsid w:val="00795DB9"/>
    <w:rsid w:val="007A22AB"/>
    <w:rsid w:val="007B5118"/>
    <w:rsid w:val="007B6C30"/>
    <w:rsid w:val="007B78B7"/>
    <w:rsid w:val="007C07C2"/>
    <w:rsid w:val="007C0A27"/>
    <w:rsid w:val="007C0D2E"/>
    <w:rsid w:val="007C33C1"/>
    <w:rsid w:val="007C6C0F"/>
    <w:rsid w:val="007E6928"/>
    <w:rsid w:val="007F0F87"/>
    <w:rsid w:val="00804AA9"/>
    <w:rsid w:val="00805037"/>
    <w:rsid w:val="00807031"/>
    <w:rsid w:val="0081010F"/>
    <w:rsid w:val="00810B12"/>
    <w:rsid w:val="0082632C"/>
    <w:rsid w:val="00846D25"/>
    <w:rsid w:val="00850BBD"/>
    <w:rsid w:val="00854132"/>
    <w:rsid w:val="00863B56"/>
    <w:rsid w:val="0087110F"/>
    <w:rsid w:val="00872883"/>
    <w:rsid w:val="008728F9"/>
    <w:rsid w:val="00884041"/>
    <w:rsid w:val="0088708B"/>
    <w:rsid w:val="008974C3"/>
    <w:rsid w:val="008A1749"/>
    <w:rsid w:val="008A5629"/>
    <w:rsid w:val="008B0B02"/>
    <w:rsid w:val="008B1490"/>
    <w:rsid w:val="008B1AD6"/>
    <w:rsid w:val="008B5BF4"/>
    <w:rsid w:val="008D10A0"/>
    <w:rsid w:val="008D77B7"/>
    <w:rsid w:val="008E14ED"/>
    <w:rsid w:val="008F0456"/>
    <w:rsid w:val="008F2599"/>
    <w:rsid w:val="008F4B48"/>
    <w:rsid w:val="00903AA2"/>
    <w:rsid w:val="00911C48"/>
    <w:rsid w:val="00915BBF"/>
    <w:rsid w:val="00924A13"/>
    <w:rsid w:val="0093220E"/>
    <w:rsid w:val="00937666"/>
    <w:rsid w:val="00941774"/>
    <w:rsid w:val="00944D31"/>
    <w:rsid w:val="009479E7"/>
    <w:rsid w:val="00961BEF"/>
    <w:rsid w:val="0096565C"/>
    <w:rsid w:val="00966A2F"/>
    <w:rsid w:val="00974E96"/>
    <w:rsid w:val="009922E0"/>
    <w:rsid w:val="0099712C"/>
    <w:rsid w:val="00997431"/>
    <w:rsid w:val="009A0136"/>
    <w:rsid w:val="009A3428"/>
    <w:rsid w:val="009B1948"/>
    <w:rsid w:val="009B1CD2"/>
    <w:rsid w:val="009D7C2D"/>
    <w:rsid w:val="009F4F7B"/>
    <w:rsid w:val="00A007EF"/>
    <w:rsid w:val="00A01440"/>
    <w:rsid w:val="00A152E9"/>
    <w:rsid w:val="00A2780F"/>
    <w:rsid w:val="00A30970"/>
    <w:rsid w:val="00A31C41"/>
    <w:rsid w:val="00A351F8"/>
    <w:rsid w:val="00A36200"/>
    <w:rsid w:val="00A36B68"/>
    <w:rsid w:val="00A4417C"/>
    <w:rsid w:val="00A44B7B"/>
    <w:rsid w:val="00A45F11"/>
    <w:rsid w:val="00A507A0"/>
    <w:rsid w:val="00A51A7F"/>
    <w:rsid w:val="00A53BF1"/>
    <w:rsid w:val="00A56041"/>
    <w:rsid w:val="00A6126F"/>
    <w:rsid w:val="00A722FE"/>
    <w:rsid w:val="00A7478D"/>
    <w:rsid w:val="00A84515"/>
    <w:rsid w:val="00A84D8C"/>
    <w:rsid w:val="00A91C04"/>
    <w:rsid w:val="00AA23D6"/>
    <w:rsid w:val="00AA2B4D"/>
    <w:rsid w:val="00AB31AE"/>
    <w:rsid w:val="00AB3EC7"/>
    <w:rsid w:val="00AD3449"/>
    <w:rsid w:val="00AD576C"/>
    <w:rsid w:val="00AE38A9"/>
    <w:rsid w:val="00AE66ED"/>
    <w:rsid w:val="00AF2738"/>
    <w:rsid w:val="00AF4013"/>
    <w:rsid w:val="00AF6058"/>
    <w:rsid w:val="00B01AC3"/>
    <w:rsid w:val="00B05E21"/>
    <w:rsid w:val="00B116DB"/>
    <w:rsid w:val="00B3722C"/>
    <w:rsid w:val="00B40E55"/>
    <w:rsid w:val="00B450C6"/>
    <w:rsid w:val="00B52D35"/>
    <w:rsid w:val="00B63674"/>
    <w:rsid w:val="00B847FB"/>
    <w:rsid w:val="00B94A6A"/>
    <w:rsid w:val="00B953AD"/>
    <w:rsid w:val="00B95D39"/>
    <w:rsid w:val="00B96CA6"/>
    <w:rsid w:val="00BA1637"/>
    <w:rsid w:val="00BA1DCC"/>
    <w:rsid w:val="00BA2D04"/>
    <w:rsid w:val="00BB1ED9"/>
    <w:rsid w:val="00BB4331"/>
    <w:rsid w:val="00BC0ED2"/>
    <w:rsid w:val="00BC40DA"/>
    <w:rsid w:val="00BD3255"/>
    <w:rsid w:val="00BD39F8"/>
    <w:rsid w:val="00BD63F7"/>
    <w:rsid w:val="00BD6D47"/>
    <w:rsid w:val="00BE12C4"/>
    <w:rsid w:val="00BE1E76"/>
    <w:rsid w:val="00BE68B6"/>
    <w:rsid w:val="00BF13F9"/>
    <w:rsid w:val="00BF2B93"/>
    <w:rsid w:val="00C03028"/>
    <w:rsid w:val="00C0588D"/>
    <w:rsid w:val="00C06AA1"/>
    <w:rsid w:val="00C12DB3"/>
    <w:rsid w:val="00C17F8B"/>
    <w:rsid w:val="00C20168"/>
    <w:rsid w:val="00C33603"/>
    <w:rsid w:val="00C3396E"/>
    <w:rsid w:val="00C46A30"/>
    <w:rsid w:val="00C5365A"/>
    <w:rsid w:val="00C57AC5"/>
    <w:rsid w:val="00C62D55"/>
    <w:rsid w:val="00C7284C"/>
    <w:rsid w:val="00C77B3C"/>
    <w:rsid w:val="00C81161"/>
    <w:rsid w:val="00C8178A"/>
    <w:rsid w:val="00C94210"/>
    <w:rsid w:val="00CA0BDD"/>
    <w:rsid w:val="00CA7585"/>
    <w:rsid w:val="00CB07F2"/>
    <w:rsid w:val="00CB1D17"/>
    <w:rsid w:val="00CB2240"/>
    <w:rsid w:val="00CB29AA"/>
    <w:rsid w:val="00CB3182"/>
    <w:rsid w:val="00CB6DDF"/>
    <w:rsid w:val="00CC102C"/>
    <w:rsid w:val="00CC1F28"/>
    <w:rsid w:val="00CD0621"/>
    <w:rsid w:val="00CD19E6"/>
    <w:rsid w:val="00CD2938"/>
    <w:rsid w:val="00CD29D8"/>
    <w:rsid w:val="00CE07FA"/>
    <w:rsid w:val="00CF53B9"/>
    <w:rsid w:val="00D015E5"/>
    <w:rsid w:val="00D01A5B"/>
    <w:rsid w:val="00D11CD8"/>
    <w:rsid w:val="00D133A0"/>
    <w:rsid w:val="00D237DE"/>
    <w:rsid w:val="00D2771B"/>
    <w:rsid w:val="00D27B34"/>
    <w:rsid w:val="00D314AF"/>
    <w:rsid w:val="00D324CC"/>
    <w:rsid w:val="00D351C2"/>
    <w:rsid w:val="00D369E3"/>
    <w:rsid w:val="00D43B55"/>
    <w:rsid w:val="00D4605E"/>
    <w:rsid w:val="00D5142F"/>
    <w:rsid w:val="00D51CC7"/>
    <w:rsid w:val="00D53CBF"/>
    <w:rsid w:val="00D6642F"/>
    <w:rsid w:val="00D66E04"/>
    <w:rsid w:val="00D70632"/>
    <w:rsid w:val="00D7251D"/>
    <w:rsid w:val="00D77396"/>
    <w:rsid w:val="00D82066"/>
    <w:rsid w:val="00D91536"/>
    <w:rsid w:val="00D93A1C"/>
    <w:rsid w:val="00D94D08"/>
    <w:rsid w:val="00DA170D"/>
    <w:rsid w:val="00DB4E20"/>
    <w:rsid w:val="00DC1B89"/>
    <w:rsid w:val="00DC46F7"/>
    <w:rsid w:val="00DC6ABA"/>
    <w:rsid w:val="00DD1B5C"/>
    <w:rsid w:val="00DD2332"/>
    <w:rsid w:val="00DD3804"/>
    <w:rsid w:val="00DD5906"/>
    <w:rsid w:val="00DD6B6C"/>
    <w:rsid w:val="00DE19D6"/>
    <w:rsid w:val="00DE5543"/>
    <w:rsid w:val="00DE7BD9"/>
    <w:rsid w:val="00DF3D10"/>
    <w:rsid w:val="00DF4491"/>
    <w:rsid w:val="00E01215"/>
    <w:rsid w:val="00E10794"/>
    <w:rsid w:val="00E176CA"/>
    <w:rsid w:val="00E20EF1"/>
    <w:rsid w:val="00E211A6"/>
    <w:rsid w:val="00E23220"/>
    <w:rsid w:val="00E34568"/>
    <w:rsid w:val="00E3636B"/>
    <w:rsid w:val="00E40EAD"/>
    <w:rsid w:val="00E40FE5"/>
    <w:rsid w:val="00E41172"/>
    <w:rsid w:val="00E4146C"/>
    <w:rsid w:val="00E470A2"/>
    <w:rsid w:val="00E476F1"/>
    <w:rsid w:val="00E53F55"/>
    <w:rsid w:val="00E66102"/>
    <w:rsid w:val="00E7257B"/>
    <w:rsid w:val="00E737DB"/>
    <w:rsid w:val="00E82E59"/>
    <w:rsid w:val="00E87998"/>
    <w:rsid w:val="00E96221"/>
    <w:rsid w:val="00E96C80"/>
    <w:rsid w:val="00EA0888"/>
    <w:rsid w:val="00EA3F56"/>
    <w:rsid w:val="00EB2E7D"/>
    <w:rsid w:val="00EB41D7"/>
    <w:rsid w:val="00EC3D59"/>
    <w:rsid w:val="00EC663A"/>
    <w:rsid w:val="00ED61D0"/>
    <w:rsid w:val="00ED7E86"/>
    <w:rsid w:val="00EE451E"/>
    <w:rsid w:val="00EF248A"/>
    <w:rsid w:val="00EF73FD"/>
    <w:rsid w:val="00F01B72"/>
    <w:rsid w:val="00F03100"/>
    <w:rsid w:val="00F04A2A"/>
    <w:rsid w:val="00F10D06"/>
    <w:rsid w:val="00F124EF"/>
    <w:rsid w:val="00F128DA"/>
    <w:rsid w:val="00F23BFA"/>
    <w:rsid w:val="00F31DA8"/>
    <w:rsid w:val="00F321A3"/>
    <w:rsid w:val="00F36DFE"/>
    <w:rsid w:val="00F371F8"/>
    <w:rsid w:val="00F5057B"/>
    <w:rsid w:val="00F5361D"/>
    <w:rsid w:val="00F75929"/>
    <w:rsid w:val="00F806DB"/>
    <w:rsid w:val="00F819BB"/>
    <w:rsid w:val="00F8615A"/>
    <w:rsid w:val="00F90713"/>
    <w:rsid w:val="00F9167A"/>
    <w:rsid w:val="00F9772A"/>
    <w:rsid w:val="00FA4C7D"/>
    <w:rsid w:val="00FA4DD3"/>
    <w:rsid w:val="00FB5A9A"/>
    <w:rsid w:val="00FB67C2"/>
    <w:rsid w:val="00FB6D34"/>
    <w:rsid w:val="00FC1DA4"/>
    <w:rsid w:val="00FC5D96"/>
    <w:rsid w:val="00FD7B50"/>
    <w:rsid w:val="00FE13DC"/>
    <w:rsid w:val="00FE61E4"/>
    <w:rsid w:val="00FE75B0"/>
    <w:rsid w:val="00FF1A75"/>
    <w:rsid w:val="00FF1D97"/>
    <w:rsid w:val="00FF50B2"/>
    <w:rsid w:val="00FF79A5"/>
    <w:rsid w:val="1761040E"/>
    <w:rsid w:val="1D914061"/>
    <w:rsid w:val="26FD7413"/>
    <w:rsid w:val="3D7D2705"/>
    <w:rsid w:val="73F98851"/>
    <w:rsid w:val="7FF373CE"/>
    <w:rsid w:val="EB4F149C"/>
    <w:rsid w:val="EEAF2F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仿宋简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Times New Roman" w:eastAsia="宋体" w:cs="宋体"/>
      <w:kern w:val="0"/>
      <w:sz w:val="24"/>
      <w:szCs w:val="24"/>
    </w:rPr>
  </w:style>
  <w:style w:type="character" w:styleId="9">
    <w:name w:val="FollowedHyperlink"/>
    <w:basedOn w:val="8"/>
    <w:semiHidden/>
    <w:unhideWhenUsed/>
    <w:qFormat/>
    <w:uiPriority w:val="99"/>
    <w:rPr>
      <w:color w:val="800080"/>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99"/>
    <w:rPr>
      <w:sz w:val="18"/>
      <w:szCs w:val="18"/>
    </w:rPr>
  </w:style>
  <w:style w:type="paragraph" w:customStyle="1" w:styleId="12">
    <w:name w:val="列出段落1"/>
    <w:basedOn w:val="1"/>
    <w:qFormat/>
    <w:uiPriority w:val="34"/>
    <w:pPr>
      <w:ind w:firstLine="420" w:firstLineChars="200"/>
    </w:pPr>
  </w:style>
  <w:style w:type="character" w:customStyle="1" w:styleId="13">
    <w:name w:val="日期 Char"/>
    <w:basedOn w:val="8"/>
    <w:link w:val="2"/>
    <w:semiHidden/>
    <w:qFormat/>
    <w:uiPriority w:val="99"/>
    <w:rPr>
      <w:kern w:val="2"/>
      <w:sz w:val="21"/>
      <w:szCs w:val="22"/>
    </w:rPr>
  </w:style>
  <w:style w:type="character" w:customStyle="1" w:styleId="14">
    <w:name w:val="批注框文本 Char"/>
    <w:basedOn w:val="8"/>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327</Words>
  <Characters>1866</Characters>
  <Lines>15</Lines>
  <Paragraphs>4</Paragraphs>
  <TotalTime>1</TotalTime>
  <ScaleCrop>false</ScaleCrop>
  <LinksUpToDate>false</LinksUpToDate>
  <CharactersWithSpaces>2189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2019-05-30T16:56:00Z</dcterms:created>
  <dc:creator>user</dc:creator>
  <cp:lastModifiedBy>user01</cp:lastModifiedBy>
  <cp:lastPrinted>2019-06-04T10:37:00Z</cp:lastPrinted>
  <dcterms:modified xsi:type="dcterms:W3CDTF">2022-07-14T18:22:40Z</dcterms:modified>
  <dc:title>德政数发[2019]  号</dc:title>
  <cp:revision>227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