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德阳市城市管理行政执法局</w:t>
      </w:r>
    </w:p>
    <w:p>
      <w:pPr>
        <w:jc w:val="center"/>
        <w:rPr>
          <w:rFonts w:ascii="方正小标宋简体" w:eastAsia="方正小标宋简体"/>
          <w:sz w:val="36"/>
          <w:szCs w:val="36"/>
        </w:rPr>
      </w:pPr>
      <w:r>
        <w:rPr>
          <w:rFonts w:hint="eastAsia" w:ascii="方正小标宋简体" w:eastAsia="方正小标宋简体"/>
          <w:sz w:val="36"/>
          <w:szCs w:val="36"/>
        </w:rPr>
        <w:t>临时性建筑物搭建、堆放物料、占道施工审批</w:t>
      </w:r>
    </w:p>
    <w:p>
      <w:pPr>
        <w:jc w:val="center"/>
        <w:rPr>
          <w:rFonts w:ascii="方正小标宋简体" w:eastAsia="方正小标宋简体"/>
          <w:sz w:val="36"/>
          <w:szCs w:val="36"/>
        </w:rPr>
      </w:pPr>
      <w:r>
        <w:rPr>
          <w:rFonts w:hint="eastAsia" w:ascii="方正小标宋简体" w:eastAsia="方正小标宋简体"/>
          <w:sz w:val="36"/>
          <w:szCs w:val="36"/>
        </w:rPr>
        <w:t>办事指南示例</w:t>
      </w:r>
    </w:p>
    <w:p>
      <w:pPr>
        <w:spacing w:line="560" w:lineRule="exact"/>
        <w:jc w:val="left"/>
        <w:rPr>
          <w:rFonts w:ascii="黑体" w:hAnsi="黑体" w:eastAsia="黑体" w:cs="宋体"/>
          <w:bCs/>
          <w:kern w:val="0"/>
          <w:sz w:val="32"/>
          <w:szCs w:val="32"/>
        </w:rPr>
      </w:pPr>
    </w:p>
    <w:p>
      <w:pPr>
        <w:spacing w:line="54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一、适用范围</w:t>
      </w:r>
    </w:p>
    <w:p>
      <w:pPr>
        <w:adjustRightInd w:val="0"/>
        <w:snapToGrid w:val="0"/>
        <w:ind w:firstLine="627" w:firstLineChars="196"/>
        <w:rPr>
          <w:rFonts w:ascii="仿宋" w:hAnsi="仿宋" w:eastAsia="仿宋"/>
          <w:sz w:val="32"/>
          <w:szCs w:val="32"/>
        </w:rPr>
      </w:pPr>
      <w:r>
        <w:rPr>
          <w:rFonts w:hint="eastAsia" w:ascii="仿宋" w:hAnsi="仿宋" w:eastAsia="仿宋" w:cs="宋体"/>
          <w:bCs/>
          <w:sz w:val="32"/>
          <w:szCs w:val="32"/>
        </w:rPr>
        <w:t>适用于四川省行政区域内实行城市化管理的区域，因建设等特殊需要，在街道两侧和公共场地临时搭建非永久性建筑物、构筑物或者其他设施的。适用对象为具有完全民事行为能力的自然人、法人或非法人组织。</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二、设定依据</w:t>
      </w:r>
    </w:p>
    <w:p>
      <w:pPr>
        <w:adjustRightInd w:val="0"/>
        <w:snapToGrid w:val="0"/>
        <w:ind w:firstLine="411" w:firstLineChars="196"/>
        <w:rPr>
          <w:rFonts w:ascii="仿宋" w:hAnsi="仿宋" w:eastAsia="仿宋" w:cs="宋体"/>
          <w:bCs/>
          <w:sz w:val="32"/>
          <w:szCs w:val="32"/>
        </w:rPr>
      </w:pPr>
      <w:r>
        <w:fldChar w:fldCharType="begin"/>
      </w:r>
      <w:r>
        <w:instrText xml:space="preserve"> HYPERLINK "http://www.moa.gov.cn/zwllm/tzgg/bl/201607/P020160726337806853711.doc" </w:instrText>
      </w:r>
      <w:r>
        <w:fldChar w:fldCharType="separate"/>
      </w:r>
      <w:r>
        <w:rPr>
          <w:rFonts w:hint="eastAsia" w:ascii="仿宋" w:hAnsi="仿宋" w:eastAsia="仿宋" w:cs="宋体"/>
          <w:bCs/>
          <w:sz w:val="32"/>
          <w:szCs w:val="32"/>
        </w:rPr>
        <w:t>《城市市容和环境卫生管理条例》国务院令第101号</w:t>
      </w:r>
      <w:r>
        <w:rPr>
          <w:rFonts w:hint="eastAsia" w:ascii="仿宋" w:hAnsi="仿宋" w:eastAsia="仿宋" w:cs="宋体"/>
          <w:bCs/>
          <w:sz w:val="32"/>
          <w:szCs w:val="32"/>
        </w:rPr>
        <w:fldChar w:fldCharType="end"/>
      </w:r>
      <w:r>
        <w:rPr>
          <w:rFonts w:hint="eastAsia" w:ascii="仿宋" w:hAnsi="仿宋" w:eastAsia="仿宋" w:cs="宋体"/>
          <w:bCs/>
          <w:sz w:val="32"/>
          <w:szCs w:val="32"/>
        </w:rPr>
        <w:t>第十四条：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p>
      <w:pPr>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三、申请条件</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申请人为具有独立民事责任能力的自然人或者法人因建设等特殊需要在街道两侧和公共场地临时堆放物料、搭建非永久性建筑物、构筑物或者其它设施。</w:t>
      </w:r>
    </w:p>
    <w:p>
      <w:pPr>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四、申请材料</w:t>
      </w:r>
    </w:p>
    <w:tbl>
      <w:tblPr>
        <w:tblStyle w:val="7"/>
        <w:tblW w:w="9418" w:type="dxa"/>
        <w:tblInd w:w="-5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3342"/>
        <w:gridCol w:w="2778"/>
        <w:gridCol w:w="1349"/>
        <w:gridCol w:w="1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4" w:type="dxa"/>
            <w:vAlign w:val="center"/>
          </w:tcPr>
          <w:p>
            <w:pPr>
              <w:spacing w:line="280" w:lineRule="exact"/>
              <w:jc w:val="center"/>
              <w:rPr>
                <w:rFonts w:asciiTheme="majorEastAsia" w:hAnsiTheme="majorEastAsia" w:eastAsiaTheme="majorEastAsia"/>
                <w:bCs/>
              </w:rPr>
            </w:pPr>
            <w:r>
              <w:rPr>
                <w:rFonts w:eastAsia="仿宋_GB2312" w:cs="仿宋_GB2312"/>
                <w:szCs w:val="21"/>
              </w:rPr>
              <w:t>序号</w:t>
            </w:r>
          </w:p>
        </w:tc>
        <w:tc>
          <w:tcPr>
            <w:tcW w:w="3342" w:type="dxa"/>
            <w:vAlign w:val="center"/>
          </w:tcPr>
          <w:p>
            <w:pPr>
              <w:spacing w:line="280" w:lineRule="exact"/>
              <w:jc w:val="center"/>
              <w:rPr>
                <w:rFonts w:asciiTheme="majorEastAsia" w:hAnsiTheme="majorEastAsia" w:eastAsiaTheme="majorEastAsia"/>
                <w:bCs/>
              </w:rPr>
            </w:pPr>
            <w:r>
              <w:rPr>
                <w:rFonts w:eastAsia="仿宋_GB2312" w:cs="仿宋_GB2312"/>
                <w:szCs w:val="21"/>
              </w:rPr>
              <w:t>申请材料名称</w:t>
            </w:r>
          </w:p>
        </w:tc>
        <w:tc>
          <w:tcPr>
            <w:tcW w:w="2778" w:type="dxa"/>
            <w:vAlign w:val="center"/>
          </w:tcPr>
          <w:p>
            <w:pPr>
              <w:adjustRightInd w:val="0"/>
              <w:spacing w:line="240" w:lineRule="atLeast"/>
              <w:jc w:val="center"/>
              <w:rPr>
                <w:rFonts w:asciiTheme="majorEastAsia" w:hAnsiTheme="majorEastAsia" w:eastAsiaTheme="majorEastAsia"/>
                <w:bCs/>
              </w:rPr>
            </w:pPr>
            <w:r>
              <w:rPr>
                <w:rFonts w:eastAsia="仿宋_GB2312" w:cs="仿宋_GB2312"/>
                <w:szCs w:val="21"/>
              </w:rPr>
              <w:t>申请材料要求</w:t>
            </w:r>
          </w:p>
        </w:tc>
        <w:tc>
          <w:tcPr>
            <w:tcW w:w="1349" w:type="dxa"/>
            <w:vAlign w:val="center"/>
          </w:tcPr>
          <w:p>
            <w:pPr>
              <w:adjustRightInd w:val="0"/>
              <w:spacing w:line="240" w:lineRule="atLeast"/>
              <w:jc w:val="center"/>
              <w:rPr>
                <w:rFonts w:asciiTheme="majorEastAsia" w:hAnsiTheme="majorEastAsia" w:eastAsiaTheme="majorEastAsia"/>
                <w:bCs/>
              </w:rPr>
            </w:pPr>
            <w:r>
              <w:rPr>
                <w:rFonts w:eastAsia="仿宋_GB2312" w:cs="仿宋_GB2312"/>
                <w:szCs w:val="21"/>
              </w:rPr>
              <w:t>样本</w:t>
            </w:r>
          </w:p>
        </w:tc>
        <w:tc>
          <w:tcPr>
            <w:tcW w:w="1095" w:type="dxa"/>
            <w:vAlign w:val="center"/>
          </w:tcPr>
          <w:p>
            <w:pPr>
              <w:adjustRightInd w:val="0"/>
              <w:spacing w:line="240" w:lineRule="atLeast"/>
              <w:jc w:val="center"/>
              <w:rPr>
                <w:rFonts w:asciiTheme="majorEastAsia" w:hAnsiTheme="majorEastAsia" w:eastAsiaTheme="majorEastAsia"/>
                <w:bCs/>
              </w:rPr>
            </w:pPr>
            <w:r>
              <w:rPr>
                <w:rFonts w:eastAsia="仿宋_GB2312" w:cs="仿宋_GB2312"/>
                <w:szCs w:val="21"/>
              </w:rPr>
              <w:t>申请材料出具部门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1</w:t>
            </w:r>
          </w:p>
        </w:tc>
        <w:tc>
          <w:tcPr>
            <w:tcW w:w="3342" w:type="dxa"/>
            <w:vAlign w:val="center"/>
          </w:tcPr>
          <w:p>
            <w:pPr>
              <w:spacing w:line="280" w:lineRule="exact"/>
              <w:jc w:val="left"/>
              <w:rPr>
                <w:rFonts w:ascii="仿宋" w:hAnsi="仿宋" w:eastAsia="仿宋"/>
                <w:bCs/>
              </w:rPr>
            </w:pPr>
            <w:r>
              <w:rPr>
                <w:rFonts w:hint="eastAsia" w:ascii="宋体" w:hAnsi="宋体" w:eastAsia="宋体"/>
                <w:szCs w:val="21"/>
              </w:rPr>
              <w:t>与毗邻受影响的单位和个人签订的协议书</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纸质材料份数:1份、电子材料份数:1份。报送标准:1.设置围挡牢固稳定、警示标语明显有效，保持周边市容和环境卫生整洁；2.占道期间应当按照有关安全生产要求及技术规范实施，确保安全；3.不得妨碍交通秩序，不得影响行人及车辆通行安全。网上报送要求:所有申请材料均须提供PDF或JPG格式电子文档1份（内容清晰可辨）。</w:t>
            </w:r>
          </w:p>
        </w:tc>
        <w:tc>
          <w:tcPr>
            <w:tcW w:w="1349" w:type="dxa"/>
            <w:vAlign w:val="center"/>
          </w:tcPr>
          <w:p>
            <w:pPr>
              <w:spacing w:line="280" w:lineRule="exact"/>
              <w:rPr>
                <w:rFonts w:ascii="仿宋" w:hAnsi="仿宋" w:eastAsia="仿宋"/>
                <w:bCs/>
              </w:rPr>
            </w:pPr>
          </w:p>
        </w:tc>
        <w:tc>
          <w:tcPr>
            <w:tcW w:w="1095" w:type="dxa"/>
            <w:vAlign w:val="center"/>
          </w:tcPr>
          <w:p>
            <w:pPr>
              <w:spacing w:line="280" w:lineRule="exact"/>
              <w:rPr>
                <w:rFonts w:ascii="仿宋" w:hAnsi="仿宋" w:eastAsia="仿宋"/>
                <w:bCs/>
              </w:rPr>
            </w:pPr>
            <w:r>
              <w:rPr>
                <w:rFonts w:eastAsia="仿宋_GB2312" w:cs="仿宋_GB2312"/>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2</w:t>
            </w:r>
          </w:p>
        </w:tc>
        <w:tc>
          <w:tcPr>
            <w:tcW w:w="3342" w:type="dxa"/>
            <w:vAlign w:val="center"/>
          </w:tcPr>
          <w:p>
            <w:pPr>
              <w:spacing w:line="280" w:lineRule="exact"/>
              <w:jc w:val="left"/>
              <w:rPr>
                <w:rFonts w:ascii="仿宋" w:hAnsi="仿宋" w:eastAsia="仿宋"/>
                <w:bCs/>
              </w:rPr>
            </w:pPr>
            <w:r>
              <w:rPr>
                <w:rFonts w:ascii="宋体" w:hAnsi="宋体" w:eastAsia="宋体"/>
                <w:szCs w:val="21"/>
              </w:rPr>
              <w:t>与临时搭建、堆放等有关的现状图和堆放、搭建后的实景彩色效果图</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纸质材料份数:1份、电子材料份数:1份。报送标准:1.设置临时性围挡效果图，外立面须采用人造仿真草坪安装装饰；2.占道实景效果图需标占道尺寸大小，占用不得超过人行道有效宽度的1/3，不占用消防通道和盲道；3.现状图和实景效果图须彩打，各提交1份。网上报送要求:所有申请材料均须提供PDF或JPG格式电子文档1份（内容清晰可辨）。</w:t>
            </w:r>
          </w:p>
        </w:tc>
        <w:tc>
          <w:tcPr>
            <w:tcW w:w="1349" w:type="dxa"/>
            <w:vAlign w:val="center"/>
          </w:tcPr>
          <w:p>
            <w:pPr>
              <w:spacing w:line="280" w:lineRule="exact"/>
              <w:rPr>
                <w:rFonts w:ascii="仿宋" w:hAnsi="仿宋" w:eastAsia="仿宋"/>
                <w:bCs/>
              </w:rPr>
            </w:pPr>
          </w:p>
        </w:tc>
        <w:tc>
          <w:tcPr>
            <w:tcW w:w="1095" w:type="dxa"/>
            <w:vAlign w:val="center"/>
          </w:tcPr>
          <w:p>
            <w:pPr>
              <w:spacing w:line="280" w:lineRule="exact"/>
              <w:rPr>
                <w:rFonts w:ascii="仿宋" w:hAnsi="仿宋" w:eastAsia="仿宋"/>
                <w:bCs/>
              </w:rPr>
            </w:pPr>
            <w:r>
              <w:rPr>
                <w:rFonts w:eastAsia="仿宋_GB2312" w:cs="仿宋_GB2312"/>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仿宋" w:hAnsi="仿宋" w:eastAsia="仿宋"/>
                <w:bCs/>
              </w:rPr>
            </w:pPr>
            <w:r>
              <w:rPr>
                <w:rFonts w:hint="eastAsia" w:ascii="宋体" w:hAnsi="宋体" w:eastAsia="宋体"/>
                <w:szCs w:val="21"/>
              </w:rPr>
              <w:t>3</w:t>
            </w:r>
          </w:p>
        </w:tc>
        <w:tc>
          <w:tcPr>
            <w:tcW w:w="3342" w:type="dxa"/>
            <w:vAlign w:val="center"/>
          </w:tcPr>
          <w:p>
            <w:pPr>
              <w:spacing w:line="280" w:lineRule="exact"/>
              <w:jc w:val="left"/>
              <w:rPr>
                <w:rFonts w:ascii="仿宋" w:hAnsi="仿宋" w:eastAsia="仿宋"/>
                <w:bCs/>
              </w:rPr>
            </w:pPr>
            <w:r>
              <w:rPr>
                <w:rFonts w:ascii="宋体" w:hAnsi="宋体" w:eastAsia="宋体"/>
                <w:szCs w:val="21"/>
              </w:rPr>
              <w:t>占用期间不损坏地（路）面、占用期满及时清理占用现场、恢复地（路）面原状等承诺书</w:t>
            </w:r>
          </w:p>
        </w:tc>
        <w:tc>
          <w:tcPr>
            <w:tcW w:w="2778" w:type="dxa"/>
            <w:vAlign w:val="center"/>
          </w:tcPr>
          <w:p>
            <w:pPr>
              <w:spacing w:line="280" w:lineRule="exact"/>
              <w:jc w:val="left"/>
              <w:rPr>
                <w:rFonts w:ascii="仿宋" w:hAnsi="仿宋" w:eastAsia="仿宋"/>
                <w:bCs/>
              </w:rPr>
            </w:pPr>
            <w:r>
              <w:rPr>
                <w:rFonts w:ascii="宋体" w:hAnsi="宋体" w:eastAsia="宋体"/>
                <w:szCs w:val="21"/>
              </w:rPr>
              <w:t>材料种类:其他。签字处盖章。纸质材料份数:1份、电子材料份数:1份。报送标准:申请人书面承诺占用期间不损坏地（路）面、占用期满及时清理占用现场、恢复地（路）面原状书，须加盖申请人公章。网上报送要求:所有申请材料均须提供PDF或JPG格式电子文档1份（内容清晰可辨）。</w:t>
            </w:r>
          </w:p>
        </w:tc>
        <w:tc>
          <w:tcPr>
            <w:tcW w:w="1349" w:type="dxa"/>
            <w:vAlign w:val="center"/>
          </w:tcPr>
          <w:p>
            <w:pPr>
              <w:spacing w:line="280" w:lineRule="exact"/>
              <w:rPr>
                <w:rFonts w:ascii="仿宋" w:hAnsi="仿宋" w:eastAsia="仿宋"/>
                <w:bCs/>
              </w:rPr>
            </w:pPr>
          </w:p>
        </w:tc>
        <w:tc>
          <w:tcPr>
            <w:tcW w:w="1095" w:type="dxa"/>
            <w:vAlign w:val="center"/>
          </w:tcPr>
          <w:p>
            <w:pPr>
              <w:spacing w:line="280" w:lineRule="exact"/>
              <w:rPr>
                <w:rFonts w:ascii="仿宋" w:hAnsi="仿宋" w:eastAsia="仿宋"/>
                <w:bCs/>
              </w:rPr>
            </w:pPr>
            <w:r>
              <w:rPr>
                <w:rFonts w:eastAsia="仿宋_GB2312" w:cs="仿宋_GB2312"/>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宋体" w:hAnsi="宋体" w:eastAsia="宋体"/>
                <w:szCs w:val="21"/>
              </w:rPr>
            </w:pPr>
            <w:r>
              <w:rPr>
                <w:rFonts w:hint="eastAsia" w:ascii="宋体" w:hAnsi="宋体" w:eastAsia="宋体"/>
                <w:szCs w:val="21"/>
              </w:rPr>
              <w:t>4</w:t>
            </w:r>
          </w:p>
        </w:tc>
        <w:tc>
          <w:tcPr>
            <w:tcW w:w="3342" w:type="dxa"/>
            <w:vAlign w:val="center"/>
          </w:tcPr>
          <w:p>
            <w:pPr>
              <w:spacing w:line="280" w:lineRule="exact"/>
              <w:jc w:val="left"/>
              <w:rPr>
                <w:rFonts w:ascii="宋体" w:hAnsi="宋体" w:eastAsia="宋体"/>
                <w:szCs w:val="21"/>
              </w:rPr>
            </w:pPr>
            <w:r>
              <w:rPr>
                <w:rFonts w:ascii="宋体" w:hAnsi="宋体" w:eastAsia="宋体"/>
                <w:szCs w:val="21"/>
              </w:rPr>
              <w:t>与毗邻受影响的单位和个人签订的协议书</w:t>
            </w:r>
          </w:p>
        </w:tc>
        <w:tc>
          <w:tcPr>
            <w:tcW w:w="2778" w:type="dxa"/>
            <w:vAlign w:val="center"/>
          </w:tcPr>
          <w:p>
            <w:pPr>
              <w:spacing w:line="280" w:lineRule="exact"/>
              <w:jc w:val="left"/>
              <w:rPr>
                <w:rFonts w:ascii="宋体" w:hAnsi="宋体" w:eastAsia="宋体"/>
                <w:szCs w:val="21"/>
              </w:rPr>
            </w:pPr>
            <w:r>
              <w:rPr>
                <w:rFonts w:ascii="宋体" w:hAnsi="宋体" w:eastAsia="宋体"/>
                <w:szCs w:val="21"/>
              </w:rPr>
              <w:t>材料种类:其他。签字处盖章。纸质材料份数:1份、电子材料份数:1份。报送标准:协议书上须毗邻受影响的单位和个人盖章有效。网上报送要求:所有申请材料均须提供PDF或JPG格式电子文档1份（内容清晰可辨）。</w:t>
            </w:r>
          </w:p>
        </w:tc>
        <w:tc>
          <w:tcPr>
            <w:tcW w:w="1349" w:type="dxa"/>
            <w:vAlign w:val="center"/>
          </w:tcPr>
          <w:p>
            <w:pPr>
              <w:spacing w:line="280" w:lineRule="exact"/>
              <w:rPr>
                <w:rFonts w:ascii="宋体" w:hAnsi="宋体" w:eastAsia="宋体"/>
                <w:szCs w:val="21"/>
              </w:rPr>
            </w:pPr>
          </w:p>
        </w:tc>
        <w:tc>
          <w:tcPr>
            <w:tcW w:w="1095" w:type="dxa"/>
            <w:vAlign w:val="center"/>
          </w:tcPr>
          <w:p>
            <w:pPr>
              <w:spacing w:line="280" w:lineRule="exact"/>
              <w:rPr>
                <w:rFonts w:eastAsia="仿宋_GB2312" w:cs="仿宋_GB2312"/>
                <w:szCs w:val="21"/>
              </w:rPr>
            </w:pPr>
            <w:r>
              <w:rPr>
                <w:rFonts w:eastAsia="仿宋_GB2312" w:cs="仿宋_GB2312"/>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宋体" w:hAnsi="宋体" w:eastAsia="宋体"/>
                <w:szCs w:val="21"/>
              </w:rPr>
            </w:pPr>
            <w:r>
              <w:rPr>
                <w:rFonts w:hint="eastAsia" w:ascii="宋体" w:hAnsi="宋体" w:eastAsia="宋体"/>
                <w:szCs w:val="21"/>
              </w:rPr>
              <w:t>5</w:t>
            </w:r>
          </w:p>
        </w:tc>
        <w:tc>
          <w:tcPr>
            <w:tcW w:w="3342" w:type="dxa"/>
            <w:vAlign w:val="center"/>
          </w:tcPr>
          <w:p>
            <w:pPr>
              <w:spacing w:line="280" w:lineRule="exact"/>
              <w:jc w:val="left"/>
              <w:rPr>
                <w:rFonts w:ascii="宋体" w:hAnsi="宋体" w:eastAsia="宋体"/>
                <w:szCs w:val="21"/>
              </w:rPr>
            </w:pPr>
            <w:r>
              <w:rPr>
                <w:rFonts w:ascii="宋体" w:hAnsi="宋体" w:eastAsia="宋体"/>
                <w:szCs w:val="21"/>
              </w:rPr>
              <w:t>与已经受影响和可能受影响的市政公用设施产权单位（管理维护单位、运营单位）签订的确保市政公用设施正常运行和日常维护的协议书</w:t>
            </w:r>
          </w:p>
        </w:tc>
        <w:tc>
          <w:tcPr>
            <w:tcW w:w="2778" w:type="dxa"/>
            <w:vAlign w:val="center"/>
          </w:tcPr>
          <w:p>
            <w:pPr>
              <w:spacing w:line="280" w:lineRule="exact"/>
              <w:jc w:val="left"/>
              <w:rPr>
                <w:rFonts w:ascii="宋体" w:hAnsi="宋体" w:eastAsia="宋体"/>
                <w:szCs w:val="21"/>
              </w:rPr>
            </w:pPr>
            <w:r>
              <w:rPr>
                <w:rFonts w:ascii="宋体" w:hAnsi="宋体" w:eastAsia="宋体"/>
                <w:szCs w:val="21"/>
              </w:rPr>
              <w:t>材料种类:其他。签字处盖章。纸质材料份数:1份、电子材料份数:1份。报送标准:原件1份。网上报送要求:所有申请材料均须提供PDF或JPG格式电子文档1份（内容清晰可辨）。</w:t>
            </w:r>
          </w:p>
        </w:tc>
        <w:tc>
          <w:tcPr>
            <w:tcW w:w="1349" w:type="dxa"/>
            <w:vAlign w:val="center"/>
          </w:tcPr>
          <w:p>
            <w:pPr>
              <w:spacing w:line="280" w:lineRule="exact"/>
              <w:rPr>
                <w:rFonts w:ascii="宋体" w:hAnsi="宋体" w:eastAsia="宋体"/>
                <w:szCs w:val="21"/>
              </w:rPr>
            </w:pPr>
          </w:p>
        </w:tc>
        <w:tc>
          <w:tcPr>
            <w:tcW w:w="1095" w:type="dxa"/>
            <w:vAlign w:val="center"/>
          </w:tcPr>
          <w:p>
            <w:pPr>
              <w:spacing w:line="280" w:lineRule="exact"/>
              <w:rPr>
                <w:rFonts w:eastAsia="仿宋_GB2312" w:cs="仿宋_GB2312"/>
                <w:szCs w:val="21"/>
              </w:rPr>
            </w:pPr>
            <w:r>
              <w:rPr>
                <w:rFonts w:eastAsia="仿宋_GB2312" w:cs="仿宋_GB2312"/>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54" w:type="dxa"/>
            <w:vAlign w:val="center"/>
          </w:tcPr>
          <w:p>
            <w:pPr>
              <w:spacing w:line="280" w:lineRule="exact"/>
              <w:jc w:val="center"/>
              <w:rPr>
                <w:rFonts w:ascii="宋体" w:hAnsi="宋体" w:eastAsia="宋体"/>
                <w:szCs w:val="21"/>
              </w:rPr>
            </w:pPr>
            <w:r>
              <w:rPr>
                <w:rFonts w:hint="eastAsia" w:ascii="宋体" w:hAnsi="宋体" w:eastAsia="宋体"/>
                <w:szCs w:val="21"/>
              </w:rPr>
              <w:t>6</w:t>
            </w:r>
          </w:p>
        </w:tc>
        <w:tc>
          <w:tcPr>
            <w:tcW w:w="3342" w:type="dxa"/>
            <w:vAlign w:val="center"/>
          </w:tcPr>
          <w:p>
            <w:pPr>
              <w:spacing w:line="280" w:lineRule="exact"/>
              <w:jc w:val="left"/>
              <w:rPr>
                <w:rFonts w:ascii="宋体" w:hAnsi="宋体" w:eastAsia="宋体"/>
                <w:szCs w:val="21"/>
              </w:rPr>
            </w:pPr>
            <w:r>
              <w:rPr>
                <w:rFonts w:ascii="宋体" w:hAnsi="宋体" w:eastAsia="宋体"/>
                <w:szCs w:val="21"/>
              </w:rPr>
              <w:t>占道施工（临时性建筑物搭建、堆放物料）申请表</w:t>
            </w:r>
          </w:p>
        </w:tc>
        <w:tc>
          <w:tcPr>
            <w:tcW w:w="2778" w:type="dxa"/>
            <w:vAlign w:val="center"/>
          </w:tcPr>
          <w:p>
            <w:pPr>
              <w:spacing w:line="280" w:lineRule="exact"/>
              <w:jc w:val="left"/>
              <w:rPr>
                <w:rFonts w:ascii="宋体" w:hAnsi="宋体" w:eastAsia="宋体"/>
                <w:szCs w:val="21"/>
              </w:rPr>
            </w:pPr>
            <w:r>
              <w:rPr>
                <w:rFonts w:ascii="宋体" w:hAnsi="宋体" w:eastAsia="宋体"/>
                <w:szCs w:val="21"/>
              </w:rPr>
              <w:t>材料种类:其他。有签字、盖章处时按表格要求。纸质材料份数:1份、电子材料份数:1份。报送标准:按参考格式填写。网上报送要求:清晰可辨。</w:t>
            </w:r>
          </w:p>
        </w:tc>
        <w:tc>
          <w:tcPr>
            <w:tcW w:w="1349" w:type="dxa"/>
            <w:vAlign w:val="center"/>
          </w:tcPr>
          <w:p>
            <w:pPr>
              <w:spacing w:line="280" w:lineRule="exact"/>
              <w:rPr>
                <w:rFonts w:ascii="宋体" w:hAnsi="宋体" w:eastAsia="宋体"/>
                <w:szCs w:val="21"/>
              </w:rPr>
            </w:pPr>
          </w:p>
        </w:tc>
        <w:tc>
          <w:tcPr>
            <w:tcW w:w="1095" w:type="dxa"/>
            <w:vAlign w:val="center"/>
          </w:tcPr>
          <w:p>
            <w:pPr>
              <w:spacing w:line="280" w:lineRule="exact"/>
              <w:rPr>
                <w:rFonts w:eastAsia="仿宋_GB2312" w:cs="仿宋_GB2312"/>
                <w:szCs w:val="21"/>
              </w:rPr>
            </w:pPr>
          </w:p>
        </w:tc>
      </w:tr>
    </w:tbl>
    <w:p>
      <w:pPr>
        <w:spacing w:line="580" w:lineRule="exact"/>
        <w:ind w:firstLine="640" w:firstLineChars="200"/>
        <w:jc w:val="left"/>
        <w:rPr>
          <w:rFonts w:hint="eastAsia" w:ascii="黑体" w:hAnsi="黑体" w:eastAsia="黑体" w:cs="宋体"/>
          <w:bCs/>
          <w:kern w:val="0"/>
          <w:sz w:val="32"/>
          <w:szCs w:val="32"/>
          <w:lang w:eastAsia="zh-CN"/>
        </w:rPr>
      </w:pPr>
      <w:r>
        <w:rPr>
          <w:rFonts w:hint="eastAsia" w:ascii="仿宋_GB2312" w:hAnsi="仿宋_GB2312" w:eastAsia="仿宋_GB2312" w:cs="仿宋_GB2312"/>
          <w:bCs/>
          <w:kern w:val="0"/>
          <w:sz w:val="32"/>
          <w:szCs w:val="32"/>
          <w:lang w:eastAsia="zh-CN"/>
        </w:rPr>
        <w:t>注：相关申请材料样本请前往四川政务服务网下载：</w:t>
      </w:r>
      <w:r>
        <w:rPr>
          <w:rFonts w:hint="eastAsia" w:ascii="仿宋_GB2312" w:hAnsi="仿宋_GB2312" w:eastAsia="仿宋_GB2312" w:cs="仿宋_GB2312"/>
          <w:bCs/>
          <w:kern w:val="0"/>
          <w:sz w:val="32"/>
          <w:szCs w:val="32"/>
          <w:lang w:eastAsia="zh-CN"/>
        </w:rPr>
        <w:fldChar w:fldCharType="begin"/>
      </w:r>
      <w:r>
        <w:rPr>
          <w:rFonts w:hint="eastAsia" w:ascii="仿宋_GB2312" w:hAnsi="仿宋_GB2312" w:eastAsia="仿宋_GB2312" w:cs="仿宋_GB2312"/>
          <w:bCs/>
          <w:kern w:val="0"/>
          <w:sz w:val="32"/>
          <w:szCs w:val="32"/>
          <w:lang w:eastAsia="zh-CN"/>
        </w:rPr>
        <w:instrText xml:space="preserve"> HYPERLINK "http://www.sczwfw.gov.cn/jiq/front/item/bmft_index?deptCode=567600306&amp;areaCode=510600000000" </w:instrText>
      </w:r>
      <w:r>
        <w:rPr>
          <w:rFonts w:hint="eastAsia" w:ascii="仿宋_GB2312" w:hAnsi="仿宋_GB2312" w:eastAsia="仿宋_GB2312" w:cs="仿宋_GB2312"/>
          <w:bCs/>
          <w:kern w:val="0"/>
          <w:sz w:val="32"/>
          <w:szCs w:val="32"/>
          <w:lang w:eastAsia="zh-CN"/>
        </w:rPr>
        <w:fldChar w:fldCharType="separate"/>
      </w:r>
      <w:r>
        <w:rPr>
          <w:rStyle w:val="9"/>
          <w:rFonts w:hint="eastAsia" w:ascii="仿宋_GB2312" w:hAnsi="仿宋_GB2312" w:eastAsia="仿宋_GB2312" w:cs="仿宋_GB2312"/>
          <w:bCs/>
          <w:kern w:val="0"/>
          <w:sz w:val="32"/>
          <w:szCs w:val="32"/>
          <w:lang w:eastAsia="zh-CN"/>
        </w:rPr>
        <w:t>http://www.sczwfw.gov.cn/jiq/front/item/bmft_index?deptCode=567600306&amp;areaCode=510600000000</w:t>
      </w:r>
      <w:r>
        <w:rPr>
          <w:rFonts w:hint="eastAsia" w:ascii="仿宋_GB2312" w:hAnsi="仿宋_GB2312" w:eastAsia="仿宋_GB2312" w:cs="仿宋_GB2312"/>
          <w:bCs/>
          <w:kern w:val="0"/>
          <w:sz w:val="32"/>
          <w:szCs w:val="32"/>
          <w:lang w:eastAsia="zh-CN"/>
        </w:rPr>
        <w:fldChar w:fldCharType="end"/>
      </w:r>
      <w:bookmarkStart w:id="0" w:name="_GoBack"/>
      <w:bookmarkEnd w:id="0"/>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五、办理流程</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（一）申请人向市政务服务中心三楼综合窗口提交申请材料。</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二）综合窗口进行形式审查。对属于受理范围，申请材料齐全、符合法定形式的，当场受理并出具受理通知书；对申请材料不齐全或者不符合法定形式的，当场告知申请人需要补正的全部内容；对不属于受理范围的，不予受理，并告知向有受理权限的机关申请。</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（三）市政务服务中心综合窗口交由后台相关窗口进行核准审查。审查时，如有必要，综合窗口在受理申请材料后1个工作日内委托有资格的工程咨询机构进行评估；对特别重大的项目，将进行专家评议。</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四）对同意核准的项目，后台相关窗口出具项目核准文件，并交由综合窗口统一发证;对不同意核准的项目，出具不予核准决定书，说明不予核准的理由，并告知申请人享有依法申请行政复议或者提起行政诉讼的权利。</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（五）现场送达或快递送达。现场送达：申请人凭个人身份证明（有效的身份证、临时居住证、户口簿等）和受理通知书到市政务服务中心3楼综合窗口领取办理结果。</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六、办理类型及时限</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承诺件。办理总时限：3个工作日（不需转外）。</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（一）法定时限：20个工作日。</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（二）转外环节办理时限：现场勘验，部门审查时限：0个工作日；。</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（三）送达时限：2个工作日。</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七、收费情况</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不收费。</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八、办理结果名称</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《德阳市城市管理行政执法局行政审批意见书》</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九、数量限制</w:t>
      </w:r>
    </w:p>
    <w:p>
      <w:pPr>
        <w:adjustRightInd w:val="0"/>
        <w:snapToGrid w:val="0"/>
        <w:ind w:firstLine="627" w:firstLineChars="196"/>
        <w:rPr>
          <w:rFonts w:ascii="仿宋" w:hAnsi="仿宋" w:eastAsia="仿宋" w:cs="宋体"/>
          <w:bCs/>
          <w:sz w:val="32"/>
          <w:szCs w:val="32"/>
        </w:rPr>
      </w:pPr>
      <w:r>
        <w:rPr>
          <w:rFonts w:hint="eastAsia" w:ascii="仿宋" w:hAnsi="仿宋" w:eastAsia="仿宋" w:cs="宋体"/>
          <w:bCs/>
          <w:sz w:val="32"/>
          <w:szCs w:val="32"/>
        </w:rPr>
        <w:t>无</w:t>
      </w:r>
      <w:r>
        <w:rPr>
          <w:rFonts w:ascii="仿宋" w:hAnsi="仿宋" w:eastAsia="仿宋" w:cs="宋体"/>
          <w:bCs/>
          <w:sz w:val="32"/>
          <w:szCs w:val="32"/>
        </w:rPr>
        <w:t>。</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十、办理方式</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现场办理；</w:t>
      </w:r>
    </w:p>
    <w:p>
      <w:pPr>
        <w:spacing w:line="580" w:lineRule="exact"/>
        <w:ind w:firstLine="640" w:firstLineChars="200"/>
        <w:rPr>
          <w:rFonts w:ascii="仿宋" w:hAnsi="仿宋" w:eastAsia="仿宋"/>
          <w:sz w:val="32"/>
          <w:szCs w:val="32"/>
        </w:rPr>
      </w:pPr>
      <w:r>
        <w:rPr>
          <w:rFonts w:hint="eastAsia" w:ascii="仿宋" w:hAnsi="仿宋" w:eastAsia="仿宋"/>
          <w:sz w:val="32"/>
          <w:szCs w:val="32"/>
        </w:rPr>
        <w:t>网上办理（原件审核），到现场次数1次。</w:t>
      </w:r>
    </w:p>
    <w:p>
      <w:pPr>
        <w:spacing w:line="58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十一、办理时间、地点及联系方式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（一）办理时间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星期一至星期五上午</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9:00—12:00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下午：13:00——17</w:t>
      </w:r>
      <w:r>
        <w:rPr>
          <w:rFonts w:hint="eastAsia" w:ascii="仿宋_GB2312" w:hAnsi="仿宋_GB2312" w:eastAsia="仿宋_GB2312" w:cs="仿宋_GB2312"/>
          <w:sz w:val="32"/>
          <w:szCs w:val="32"/>
          <w:lang w:eastAsia="zh-CN"/>
        </w:rPr>
        <w:t>（法定节假日除外）；延时服务办理时间：星期一至星期日</w:t>
      </w:r>
      <w:r>
        <w:rPr>
          <w:rFonts w:hint="eastAsia" w:ascii="仿宋_GB2312" w:hAnsi="仿宋_GB2312" w:eastAsia="仿宋_GB2312" w:cs="仿宋_GB2312"/>
          <w:sz w:val="32"/>
          <w:szCs w:val="32"/>
          <w:lang w:val="en-US" w:eastAsia="zh-CN"/>
        </w:rPr>
        <w:t>09：00—17：00（需提前预约）。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（二）现场办理地点</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德阳市旌阳区松花江北路8号政务中心3楼</w:t>
      </w:r>
      <w:r>
        <w:rPr>
          <w:rFonts w:hint="eastAsia" w:ascii="仿宋_GB2312" w:hAnsi="仿宋_GB2312" w:eastAsia="仿宋_GB2312" w:cs="仿宋_GB2312"/>
          <w:sz w:val="32"/>
          <w:szCs w:val="32"/>
          <w:lang w:eastAsia="zh-CN"/>
        </w:rPr>
        <w:t>综合</w:t>
      </w:r>
      <w:r>
        <w:rPr>
          <w:rFonts w:hint="eastAsia" w:ascii="仿宋_GB2312" w:hAnsi="仿宋_GB2312" w:eastAsia="仿宋_GB2312" w:cs="仿宋_GB2312"/>
          <w:sz w:val="32"/>
          <w:szCs w:val="32"/>
        </w:rPr>
        <w:t>窗口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（三）网上办事大厅</w:t>
      </w:r>
    </w:p>
    <w:p>
      <w:pPr>
        <w:snapToGrid w:val="0"/>
        <w:ind w:firstLine="960" w:firstLineChars="300"/>
        <w:rPr>
          <w:rFonts w:ascii="仿宋_GB2312" w:hAnsi="仿宋_GB2312" w:eastAsia="仿宋_GB2312" w:cs="仿宋_GB2312"/>
          <w:sz w:val="32"/>
          <w:szCs w:val="32"/>
        </w:rPr>
      </w:pPr>
      <w:r>
        <w:rPr>
          <w:rFonts w:hint="eastAsia" w:ascii="仿宋_GB2312" w:hAnsi="仿宋_GB2312" w:eastAsia="仿宋_GB2312" w:cs="仿宋_GB2312"/>
          <w:sz w:val="32"/>
          <w:szCs w:val="32"/>
        </w:rPr>
        <w:t>四川政务服务网：www.sczwfw.gov.cn</w:t>
      </w:r>
    </w:p>
    <w:p>
      <w:pPr>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（四）联系方式</w:t>
      </w:r>
    </w:p>
    <w:p>
      <w:pPr>
        <w:ind w:firstLine="800" w:firstLineChars="25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咨询电话：(0838)</w:t>
      </w:r>
      <w:r>
        <w:rPr>
          <w:rFonts w:hint="eastAsia" w:ascii="仿宋_GB2312" w:hAnsi="仿宋_GB2312" w:eastAsia="仿宋_GB2312" w:cs="仿宋_GB2312"/>
          <w:sz w:val="32"/>
          <w:szCs w:val="32"/>
          <w:lang w:val="en-US" w:eastAsia="zh-CN"/>
        </w:rPr>
        <w:t>96198</w:t>
      </w:r>
      <w:r>
        <w:rPr>
          <w:rFonts w:hint="eastAsia" w:ascii="仿宋_GB2312" w:hAnsi="仿宋_GB2312" w:eastAsia="仿宋_GB2312" w:cs="仿宋_GB2312"/>
          <w:sz w:val="32"/>
          <w:szCs w:val="32"/>
        </w:rPr>
        <w:t>、(0838)</w:t>
      </w:r>
      <w:r>
        <w:rPr>
          <w:rFonts w:hint="eastAsia" w:ascii="仿宋_GB2312" w:hAnsi="仿宋_GB2312" w:eastAsia="仿宋_GB2312" w:cs="仿宋_GB2312"/>
          <w:sz w:val="32"/>
          <w:szCs w:val="32"/>
          <w:lang w:val="en-US" w:eastAsia="zh-CN"/>
        </w:rPr>
        <w:t>12345、（0838）2534008</w:t>
      </w:r>
    </w:p>
    <w:p>
      <w:pPr>
        <w:ind w:firstLine="800" w:firstLineChars="25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监督电话：</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0838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2536029</w:t>
      </w:r>
    </w:p>
    <w:p>
      <w:pPr>
        <w:spacing w:line="580" w:lineRule="exact"/>
        <w:ind w:firstLine="800" w:firstLineChars="250"/>
        <w:jc w:val="left"/>
        <w:rPr>
          <w:rFonts w:ascii="黑体" w:hAnsi="黑体" w:eastAsia="黑体" w:cs="宋体"/>
          <w:bCs/>
          <w:kern w:val="0"/>
          <w:sz w:val="32"/>
          <w:szCs w:val="32"/>
        </w:rPr>
      </w:pPr>
      <w:r>
        <w:rPr>
          <w:rFonts w:hint="eastAsia" w:ascii="黑体" w:hAnsi="黑体" w:eastAsia="黑体" w:cs="宋体"/>
          <w:bCs/>
          <w:kern w:val="0"/>
          <w:sz w:val="32"/>
          <w:szCs w:val="32"/>
        </w:rPr>
        <w:t>十二、注意事项</w:t>
      </w:r>
    </w:p>
    <w:p>
      <w:pPr>
        <w:rPr>
          <w:rFonts w:ascii="仿宋" w:hAnsi="仿宋" w:eastAsia="仿宋"/>
          <w:sz w:val="32"/>
          <w:szCs w:val="32"/>
        </w:rPr>
      </w:pPr>
      <w:r>
        <w:rPr>
          <w:rFonts w:hint="eastAsia" w:ascii="仿宋" w:hAnsi="仿宋" w:eastAsia="仿宋"/>
          <w:sz w:val="32"/>
          <w:szCs w:val="32"/>
        </w:rPr>
        <w:t xml:space="preserve">      无。</w:t>
      </w:r>
    </w:p>
    <w:sectPr>
      <w:footerReference r:id="rId3"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仿宋简体">
    <w:altName w:val="方正仿宋_GBK"/>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183567"/>
    </w:sdtPr>
    <w:sdtEndPr>
      <w:rPr>
        <w:sz w:val="30"/>
      </w:rPr>
    </w:sdtEndPr>
    <w:sdtContent>
      <w:p>
        <w:pPr>
          <w:pStyle w:val="4"/>
          <w:jc w:val="right"/>
          <w:rPr>
            <w:sz w:val="30"/>
          </w:rPr>
        </w:pPr>
        <w:r>
          <w:rPr>
            <w:rFonts w:ascii="仿宋" w:hAnsi="仿宋" w:eastAsia="仿宋"/>
            <w:sz w:val="30"/>
            <w:szCs w:val="32"/>
          </w:rPr>
          <w:fldChar w:fldCharType="begin"/>
        </w:r>
        <w:r>
          <w:rPr>
            <w:rFonts w:ascii="仿宋" w:hAnsi="仿宋" w:eastAsia="仿宋"/>
            <w:sz w:val="30"/>
            <w:szCs w:val="32"/>
          </w:rPr>
          <w:instrText xml:space="preserve"> PAGE   \* MERGEFORMAT </w:instrText>
        </w:r>
        <w:r>
          <w:rPr>
            <w:rFonts w:ascii="仿宋" w:hAnsi="仿宋" w:eastAsia="仿宋"/>
            <w:sz w:val="30"/>
            <w:szCs w:val="32"/>
          </w:rPr>
          <w:fldChar w:fldCharType="separate"/>
        </w:r>
        <w:r>
          <w:rPr>
            <w:rFonts w:ascii="仿宋" w:hAnsi="仿宋" w:eastAsia="仿宋"/>
            <w:sz w:val="30"/>
            <w:szCs w:val="32"/>
            <w:lang w:val="zh-CN"/>
          </w:rPr>
          <w:t>-</w:t>
        </w:r>
        <w:r>
          <w:rPr>
            <w:rFonts w:ascii="仿宋" w:hAnsi="仿宋" w:eastAsia="仿宋"/>
            <w:sz w:val="30"/>
            <w:szCs w:val="32"/>
          </w:rPr>
          <w:t xml:space="preserve"> 4 -</w:t>
        </w:r>
        <w:r>
          <w:rPr>
            <w:rFonts w:ascii="仿宋" w:hAnsi="仿宋" w:eastAsia="仿宋"/>
            <w:sz w:val="30"/>
            <w:szCs w:val="32"/>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133A0"/>
    <w:rsid w:val="00004645"/>
    <w:rsid w:val="00011853"/>
    <w:rsid w:val="00025752"/>
    <w:rsid w:val="00026AF8"/>
    <w:rsid w:val="000407F2"/>
    <w:rsid w:val="0004586F"/>
    <w:rsid w:val="00060CB5"/>
    <w:rsid w:val="0006231D"/>
    <w:rsid w:val="0006299A"/>
    <w:rsid w:val="00067895"/>
    <w:rsid w:val="00071465"/>
    <w:rsid w:val="00077BD6"/>
    <w:rsid w:val="00082977"/>
    <w:rsid w:val="00082A2C"/>
    <w:rsid w:val="000A3E93"/>
    <w:rsid w:val="000A7553"/>
    <w:rsid w:val="000B24E9"/>
    <w:rsid w:val="000B69E7"/>
    <w:rsid w:val="000B7794"/>
    <w:rsid w:val="000C22E5"/>
    <w:rsid w:val="000C4B89"/>
    <w:rsid w:val="000D0102"/>
    <w:rsid w:val="000D19E0"/>
    <w:rsid w:val="000D37D0"/>
    <w:rsid w:val="000E1C30"/>
    <w:rsid w:val="000F366D"/>
    <w:rsid w:val="00102D25"/>
    <w:rsid w:val="0010439C"/>
    <w:rsid w:val="0011002D"/>
    <w:rsid w:val="00110D5B"/>
    <w:rsid w:val="00111E5C"/>
    <w:rsid w:val="00120093"/>
    <w:rsid w:val="0012406D"/>
    <w:rsid w:val="00137B9E"/>
    <w:rsid w:val="00140FF4"/>
    <w:rsid w:val="001531C9"/>
    <w:rsid w:val="00154BA3"/>
    <w:rsid w:val="001658BA"/>
    <w:rsid w:val="00173E54"/>
    <w:rsid w:val="001818E6"/>
    <w:rsid w:val="00185165"/>
    <w:rsid w:val="001876B2"/>
    <w:rsid w:val="001A33A8"/>
    <w:rsid w:val="001A4BFC"/>
    <w:rsid w:val="001B02E7"/>
    <w:rsid w:val="001C2E72"/>
    <w:rsid w:val="001C4A38"/>
    <w:rsid w:val="001C5B12"/>
    <w:rsid w:val="001D0F1B"/>
    <w:rsid w:val="001D3034"/>
    <w:rsid w:val="001D3ED2"/>
    <w:rsid w:val="001D651F"/>
    <w:rsid w:val="001D7CBA"/>
    <w:rsid w:val="001E3BBA"/>
    <w:rsid w:val="001E506B"/>
    <w:rsid w:val="001F72A7"/>
    <w:rsid w:val="00203B6C"/>
    <w:rsid w:val="002064A3"/>
    <w:rsid w:val="00210BA5"/>
    <w:rsid w:val="002120DC"/>
    <w:rsid w:val="0021484D"/>
    <w:rsid w:val="00214E44"/>
    <w:rsid w:val="00216EE0"/>
    <w:rsid w:val="002238F9"/>
    <w:rsid w:val="002257D7"/>
    <w:rsid w:val="00235BBD"/>
    <w:rsid w:val="00240C9A"/>
    <w:rsid w:val="0024257A"/>
    <w:rsid w:val="00245E83"/>
    <w:rsid w:val="002461D6"/>
    <w:rsid w:val="00250F6D"/>
    <w:rsid w:val="002518D3"/>
    <w:rsid w:val="00261936"/>
    <w:rsid w:val="002765B7"/>
    <w:rsid w:val="0027692A"/>
    <w:rsid w:val="00285967"/>
    <w:rsid w:val="0028639B"/>
    <w:rsid w:val="00293B4F"/>
    <w:rsid w:val="00293C2C"/>
    <w:rsid w:val="00296FB3"/>
    <w:rsid w:val="002A52EB"/>
    <w:rsid w:val="002B1D01"/>
    <w:rsid w:val="002B2E12"/>
    <w:rsid w:val="002B2E67"/>
    <w:rsid w:val="002B5D61"/>
    <w:rsid w:val="002B7B84"/>
    <w:rsid w:val="002C0FF0"/>
    <w:rsid w:val="002C656A"/>
    <w:rsid w:val="002D20FF"/>
    <w:rsid w:val="002E0B1B"/>
    <w:rsid w:val="002E5919"/>
    <w:rsid w:val="002E74CE"/>
    <w:rsid w:val="002F44DC"/>
    <w:rsid w:val="00307D62"/>
    <w:rsid w:val="00311D6B"/>
    <w:rsid w:val="003132AF"/>
    <w:rsid w:val="003174A9"/>
    <w:rsid w:val="00320421"/>
    <w:rsid w:val="0032055C"/>
    <w:rsid w:val="00325581"/>
    <w:rsid w:val="0033440F"/>
    <w:rsid w:val="0033712C"/>
    <w:rsid w:val="003374A3"/>
    <w:rsid w:val="003400DA"/>
    <w:rsid w:val="00342F07"/>
    <w:rsid w:val="00343C3F"/>
    <w:rsid w:val="00351B6B"/>
    <w:rsid w:val="00352177"/>
    <w:rsid w:val="00363B53"/>
    <w:rsid w:val="0036682C"/>
    <w:rsid w:val="003705A5"/>
    <w:rsid w:val="0038665F"/>
    <w:rsid w:val="00396934"/>
    <w:rsid w:val="003A5678"/>
    <w:rsid w:val="003B3AFE"/>
    <w:rsid w:val="003C14CA"/>
    <w:rsid w:val="003C25D4"/>
    <w:rsid w:val="003D1013"/>
    <w:rsid w:val="003D2DB2"/>
    <w:rsid w:val="003F7C75"/>
    <w:rsid w:val="0040108A"/>
    <w:rsid w:val="004066E4"/>
    <w:rsid w:val="004078F0"/>
    <w:rsid w:val="00420FF2"/>
    <w:rsid w:val="00422D22"/>
    <w:rsid w:val="0042598F"/>
    <w:rsid w:val="00427B72"/>
    <w:rsid w:val="0043044A"/>
    <w:rsid w:val="004408FE"/>
    <w:rsid w:val="00442874"/>
    <w:rsid w:val="00454D6E"/>
    <w:rsid w:val="00463C10"/>
    <w:rsid w:val="00470EC4"/>
    <w:rsid w:val="00484306"/>
    <w:rsid w:val="00484558"/>
    <w:rsid w:val="00486D09"/>
    <w:rsid w:val="00486D9C"/>
    <w:rsid w:val="00487C6C"/>
    <w:rsid w:val="0049072A"/>
    <w:rsid w:val="00490A38"/>
    <w:rsid w:val="00495F28"/>
    <w:rsid w:val="00497ED6"/>
    <w:rsid w:val="004A7B2D"/>
    <w:rsid w:val="004A7E8A"/>
    <w:rsid w:val="004B2345"/>
    <w:rsid w:val="004C633E"/>
    <w:rsid w:val="004C6AF6"/>
    <w:rsid w:val="004D1203"/>
    <w:rsid w:val="004D447E"/>
    <w:rsid w:val="004D4D44"/>
    <w:rsid w:val="004D7A48"/>
    <w:rsid w:val="004E4633"/>
    <w:rsid w:val="004F64FC"/>
    <w:rsid w:val="00502A5E"/>
    <w:rsid w:val="00504FC8"/>
    <w:rsid w:val="00506E59"/>
    <w:rsid w:val="00510AA8"/>
    <w:rsid w:val="005142C8"/>
    <w:rsid w:val="005143E3"/>
    <w:rsid w:val="00515DB6"/>
    <w:rsid w:val="005165A8"/>
    <w:rsid w:val="0052243B"/>
    <w:rsid w:val="005226F2"/>
    <w:rsid w:val="00523873"/>
    <w:rsid w:val="00535ED5"/>
    <w:rsid w:val="005420F3"/>
    <w:rsid w:val="00547A99"/>
    <w:rsid w:val="0055157A"/>
    <w:rsid w:val="00554CAF"/>
    <w:rsid w:val="00557A3B"/>
    <w:rsid w:val="00564C8E"/>
    <w:rsid w:val="0056589E"/>
    <w:rsid w:val="00565E8F"/>
    <w:rsid w:val="00567842"/>
    <w:rsid w:val="00571991"/>
    <w:rsid w:val="00572C60"/>
    <w:rsid w:val="005758B5"/>
    <w:rsid w:val="00576446"/>
    <w:rsid w:val="00586991"/>
    <w:rsid w:val="00591EE1"/>
    <w:rsid w:val="005A07E0"/>
    <w:rsid w:val="005B7339"/>
    <w:rsid w:val="005C006E"/>
    <w:rsid w:val="005C5F4B"/>
    <w:rsid w:val="005D6BD9"/>
    <w:rsid w:val="005F1ADF"/>
    <w:rsid w:val="005F384D"/>
    <w:rsid w:val="005F59A2"/>
    <w:rsid w:val="005F6D80"/>
    <w:rsid w:val="005F6F28"/>
    <w:rsid w:val="00600E55"/>
    <w:rsid w:val="006030F6"/>
    <w:rsid w:val="00610492"/>
    <w:rsid w:val="00612A05"/>
    <w:rsid w:val="00622CDE"/>
    <w:rsid w:val="00627046"/>
    <w:rsid w:val="00627572"/>
    <w:rsid w:val="00633B3A"/>
    <w:rsid w:val="00634E0E"/>
    <w:rsid w:val="00644BD4"/>
    <w:rsid w:val="00645762"/>
    <w:rsid w:val="00646AEC"/>
    <w:rsid w:val="00650052"/>
    <w:rsid w:val="0065352C"/>
    <w:rsid w:val="006618BA"/>
    <w:rsid w:val="00661DD0"/>
    <w:rsid w:val="0066274F"/>
    <w:rsid w:val="00663735"/>
    <w:rsid w:val="0066377B"/>
    <w:rsid w:val="00674FEC"/>
    <w:rsid w:val="00677891"/>
    <w:rsid w:val="00677CA1"/>
    <w:rsid w:val="00680573"/>
    <w:rsid w:val="00680F97"/>
    <w:rsid w:val="00684773"/>
    <w:rsid w:val="00694930"/>
    <w:rsid w:val="006A2B87"/>
    <w:rsid w:val="006A30EC"/>
    <w:rsid w:val="006B3E63"/>
    <w:rsid w:val="006B40AC"/>
    <w:rsid w:val="006B424F"/>
    <w:rsid w:val="006C07B5"/>
    <w:rsid w:val="006D2254"/>
    <w:rsid w:val="006F0820"/>
    <w:rsid w:val="006F1AA8"/>
    <w:rsid w:val="00700BF8"/>
    <w:rsid w:val="00712695"/>
    <w:rsid w:val="00715B0E"/>
    <w:rsid w:val="00720D60"/>
    <w:rsid w:val="007241E5"/>
    <w:rsid w:val="00724B71"/>
    <w:rsid w:val="00727144"/>
    <w:rsid w:val="00743254"/>
    <w:rsid w:val="00743255"/>
    <w:rsid w:val="007457BC"/>
    <w:rsid w:val="00750955"/>
    <w:rsid w:val="0075246E"/>
    <w:rsid w:val="00762C72"/>
    <w:rsid w:val="00765F9A"/>
    <w:rsid w:val="00767D7E"/>
    <w:rsid w:val="00767D9C"/>
    <w:rsid w:val="007863BD"/>
    <w:rsid w:val="00787F9D"/>
    <w:rsid w:val="00795DB9"/>
    <w:rsid w:val="007A22AB"/>
    <w:rsid w:val="007B6C30"/>
    <w:rsid w:val="007B78B7"/>
    <w:rsid w:val="007C07C2"/>
    <w:rsid w:val="007C0A27"/>
    <w:rsid w:val="007C0D2E"/>
    <w:rsid w:val="007C33C1"/>
    <w:rsid w:val="007C6C0F"/>
    <w:rsid w:val="007E6928"/>
    <w:rsid w:val="007F0F87"/>
    <w:rsid w:val="00804AA9"/>
    <w:rsid w:val="00805037"/>
    <w:rsid w:val="00807031"/>
    <w:rsid w:val="0081010F"/>
    <w:rsid w:val="00810B12"/>
    <w:rsid w:val="0082632C"/>
    <w:rsid w:val="00846D25"/>
    <w:rsid w:val="00850BBD"/>
    <w:rsid w:val="00854132"/>
    <w:rsid w:val="00863B56"/>
    <w:rsid w:val="0087110F"/>
    <w:rsid w:val="00872883"/>
    <w:rsid w:val="008728F9"/>
    <w:rsid w:val="00884041"/>
    <w:rsid w:val="0088708B"/>
    <w:rsid w:val="008974C3"/>
    <w:rsid w:val="008A1749"/>
    <w:rsid w:val="008A5629"/>
    <w:rsid w:val="008B0B02"/>
    <w:rsid w:val="008B1490"/>
    <w:rsid w:val="008B1AD6"/>
    <w:rsid w:val="008B5BF4"/>
    <w:rsid w:val="008D10A0"/>
    <w:rsid w:val="008D77B7"/>
    <w:rsid w:val="008E14ED"/>
    <w:rsid w:val="008F0456"/>
    <w:rsid w:val="008F2599"/>
    <w:rsid w:val="008F4B48"/>
    <w:rsid w:val="00903AA2"/>
    <w:rsid w:val="00911C48"/>
    <w:rsid w:val="00915BBF"/>
    <w:rsid w:val="00924A13"/>
    <w:rsid w:val="0093220E"/>
    <w:rsid w:val="00937666"/>
    <w:rsid w:val="00941774"/>
    <w:rsid w:val="00944D31"/>
    <w:rsid w:val="009479E7"/>
    <w:rsid w:val="00961BEF"/>
    <w:rsid w:val="0096565C"/>
    <w:rsid w:val="00966A2F"/>
    <w:rsid w:val="00974E96"/>
    <w:rsid w:val="009922E0"/>
    <w:rsid w:val="0099712C"/>
    <w:rsid w:val="009A0136"/>
    <w:rsid w:val="009A3428"/>
    <w:rsid w:val="009B1948"/>
    <w:rsid w:val="009B1CD2"/>
    <w:rsid w:val="009D7C2D"/>
    <w:rsid w:val="009F4F7B"/>
    <w:rsid w:val="00A007EF"/>
    <w:rsid w:val="00A01440"/>
    <w:rsid w:val="00A152E9"/>
    <w:rsid w:val="00A2780F"/>
    <w:rsid w:val="00A30970"/>
    <w:rsid w:val="00A31C41"/>
    <w:rsid w:val="00A351F8"/>
    <w:rsid w:val="00A36200"/>
    <w:rsid w:val="00A36B68"/>
    <w:rsid w:val="00A4417C"/>
    <w:rsid w:val="00A44B7B"/>
    <w:rsid w:val="00A45F11"/>
    <w:rsid w:val="00A507A0"/>
    <w:rsid w:val="00A51A7F"/>
    <w:rsid w:val="00A53BF1"/>
    <w:rsid w:val="00A56041"/>
    <w:rsid w:val="00A6126F"/>
    <w:rsid w:val="00A722FE"/>
    <w:rsid w:val="00A7478D"/>
    <w:rsid w:val="00A84515"/>
    <w:rsid w:val="00A84D8C"/>
    <w:rsid w:val="00A91C04"/>
    <w:rsid w:val="00AA23D6"/>
    <w:rsid w:val="00AA2B4D"/>
    <w:rsid w:val="00AB31AE"/>
    <w:rsid w:val="00AB3EC7"/>
    <w:rsid w:val="00AD3449"/>
    <w:rsid w:val="00AD576C"/>
    <w:rsid w:val="00AE38A9"/>
    <w:rsid w:val="00AE66ED"/>
    <w:rsid w:val="00AF2738"/>
    <w:rsid w:val="00AF4013"/>
    <w:rsid w:val="00AF6058"/>
    <w:rsid w:val="00B01AC3"/>
    <w:rsid w:val="00B05E21"/>
    <w:rsid w:val="00B116DB"/>
    <w:rsid w:val="00B3722C"/>
    <w:rsid w:val="00B40E55"/>
    <w:rsid w:val="00B450C6"/>
    <w:rsid w:val="00B52D35"/>
    <w:rsid w:val="00B63674"/>
    <w:rsid w:val="00B847FB"/>
    <w:rsid w:val="00B94A6A"/>
    <w:rsid w:val="00B953AD"/>
    <w:rsid w:val="00B95D39"/>
    <w:rsid w:val="00B96CA6"/>
    <w:rsid w:val="00BA1637"/>
    <w:rsid w:val="00BA1DCC"/>
    <w:rsid w:val="00BA2D04"/>
    <w:rsid w:val="00BB1ED9"/>
    <w:rsid w:val="00BB4331"/>
    <w:rsid w:val="00BC0ED2"/>
    <w:rsid w:val="00BC40DA"/>
    <w:rsid w:val="00BD3255"/>
    <w:rsid w:val="00BD39F8"/>
    <w:rsid w:val="00BD63F7"/>
    <w:rsid w:val="00BD6D47"/>
    <w:rsid w:val="00BE12C4"/>
    <w:rsid w:val="00BE1E76"/>
    <w:rsid w:val="00BE68B6"/>
    <w:rsid w:val="00BF13F9"/>
    <w:rsid w:val="00BF2B93"/>
    <w:rsid w:val="00C03028"/>
    <w:rsid w:val="00C0588D"/>
    <w:rsid w:val="00C06AA1"/>
    <w:rsid w:val="00C12DB3"/>
    <w:rsid w:val="00C17F8B"/>
    <w:rsid w:val="00C20168"/>
    <w:rsid w:val="00C33603"/>
    <w:rsid w:val="00C3396E"/>
    <w:rsid w:val="00C46A30"/>
    <w:rsid w:val="00C5365A"/>
    <w:rsid w:val="00C57AC5"/>
    <w:rsid w:val="00C62D55"/>
    <w:rsid w:val="00C7284C"/>
    <w:rsid w:val="00C77B3C"/>
    <w:rsid w:val="00C81161"/>
    <w:rsid w:val="00C8178A"/>
    <w:rsid w:val="00C94210"/>
    <w:rsid w:val="00CA0BDD"/>
    <w:rsid w:val="00CA7585"/>
    <w:rsid w:val="00CB07F2"/>
    <w:rsid w:val="00CB1D17"/>
    <w:rsid w:val="00CB2240"/>
    <w:rsid w:val="00CB29AA"/>
    <w:rsid w:val="00CB3182"/>
    <w:rsid w:val="00CB6DDF"/>
    <w:rsid w:val="00CC102C"/>
    <w:rsid w:val="00CC1F28"/>
    <w:rsid w:val="00CD0621"/>
    <w:rsid w:val="00CD19E6"/>
    <w:rsid w:val="00CD2938"/>
    <w:rsid w:val="00CD29D8"/>
    <w:rsid w:val="00CE07FA"/>
    <w:rsid w:val="00CF53B9"/>
    <w:rsid w:val="00D015E5"/>
    <w:rsid w:val="00D01A5B"/>
    <w:rsid w:val="00D11CD8"/>
    <w:rsid w:val="00D133A0"/>
    <w:rsid w:val="00D237DE"/>
    <w:rsid w:val="00D2771B"/>
    <w:rsid w:val="00D27B34"/>
    <w:rsid w:val="00D314AF"/>
    <w:rsid w:val="00D324CC"/>
    <w:rsid w:val="00D351C2"/>
    <w:rsid w:val="00D369E3"/>
    <w:rsid w:val="00D43B55"/>
    <w:rsid w:val="00D4605E"/>
    <w:rsid w:val="00D5142F"/>
    <w:rsid w:val="00D51CC7"/>
    <w:rsid w:val="00D53CBF"/>
    <w:rsid w:val="00D6642F"/>
    <w:rsid w:val="00D66E04"/>
    <w:rsid w:val="00D70632"/>
    <w:rsid w:val="00D7251D"/>
    <w:rsid w:val="00D77396"/>
    <w:rsid w:val="00D91536"/>
    <w:rsid w:val="00D93A1C"/>
    <w:rsid w:val="00D94D08"/>
    <w:rsid w:val="00DA170D"/>
    <w:rsid w:val="00DB4E20"/>
    <w:rsid w:val="00DC1B89"/>
    <w:rsid w:val="00DC46F7"/>
    <w:rsid w:val="00DC6ABA"/>
    <w:rsid w:val="00DD1B5C"/>
    <w:rsid w:val="00DD2332"/>
    <w:rsid w:val="00DD3804"/>
    <w:rsid w:val="00DD5906"/>
    <w:rsid w:val="00DD6B6C"/>
    <w:rsid w:val="00DE19D6"/>
    <w:rsid w:val="00DE5543"/>
    <w:rsid w:val="00DE7BD9"/>
    <w:rsid w:val="00DF3D10"/>
    <w:rsid w:val="00DF4491"/>
    <w:rsid w:val="00E01215"/>
    <w:rsid w:val="00E10794"/>
    <w:rsid w:val="00E176CA"/>
    <w:rsid w:val="00E20EF1"/>
    <w:rsid w:val="00E211A6"/>
    <w:rsid w:val="00E23220"/>
    <w:rsid w:val="00E34568"/>
    <w:rsid w:val="00E3636B"/>
    <w:rsid w:val="00E40EAD"/>
    <w:rsid w:val="00E40FE5"/>
    <w:rsid w:val="00E41172"/>
    <w:rsid w:val="00E4146C"/>
    <w:rsid w:val="00E470A2"/>
    <w:rsid w:val="00E476F1"/>
    <w:rsid w:val="00E53F55"/>
    <w:rsid w:val="00E66102"/>
    <w:rsid w:val="00E7257B"/>
    <w:rsid w:val="00E737DB"/>
    <w:rsid w:val="00E82E59"/>
    <w:rsid w:val="00E87998"/>
    <w:rsid w:val="00E96221"/>
    <w:rsid w:val="00E96C80"/>
    <w:rsid w:val="00EA0888"/>
    <w:rsid w:val="00EA3F56"/>
    <w:rsid w:val="00EB2E7D"/>
    <w:rsid w:val="00EB41D7"/>
    <w:rsid w:val="00EC3D59"/>
    <w:rsid w:val="00EC663A"/>
    <w:rsid w:val="00ED61D0"/>
    <w:rsid w:val="00ED7E86"/>
    <w:rsid w:val="00EE451E"/>
    <w:rsid w:val="00EF248A"/>
    <w:rsid w:val="00EF73FD"/>
    <w:rsid w:val="00F01B72"/>
    <w:rsid w:val="00F03100"/>
    <w:rsid w:val="00F04A2A"/>
    <w:rsid w:val="00F10D06"/>
    <w:rsid w:val="00F124EF"/>
    <w:rsid w:val="00F128DA"/>
    <w:rsid w:val="00F23BFA"/>
    <w:rsid w:val="00F31DA8"/>
    <w:rsid w:val="00F321A3"/>
    <w:rsid w:val="00F36DFE"/>
    <w:rsid w:val="00F371F8"/>
    <w:rsid w:val="00F5057B"/>
    <w:rsid w:val="00F5361D"/>
    <w:rsid w:val="00F75929"/>
    <w:rsid w:val="00F806DB"/>
    <w:rsid w:val="00F819BB"/>
    <w:rsid w:val="00F8615A"/>
    <w:rsid w:val="00F90713"/>
    <w:rsid w:val="00F9167A"/>
    <w:rsid w:val="00F9772A"/>
    <w:rsid w:val="00FA4C7D"/>
    <w:rsid w:val="00FA4DD3"/>
    <w:rsid w:val="00FB5A9A"/>
    <w:rsid w:val="00FB67C2"/>
    <w:rsid w:val="00FC1DA4"/>
    <w:rsid w:val="00FC5D96"/>
    <w:rsid w:val="00FD7B50"/>
    <w:rsid w:val="00FE13DC"/>
    <w:rsid w:val="00FE61E4"/>
    <w:rsid w:val="00FE75B0"/>
    <w:rsid w:val="00FF1A75"/>
    <w:rsid w:val="00FF1D97"/>
    <w:rsid w:val="00FF50B2"/>
    <w:rsid w:val="00FF79A5"/>
    <w:rsid w:val="1761040E"/>
    <w:rsid w:val="1D3F28BF"/>
    <w:rsid w:val="26FD7413"/>
    <w:rsid w:val="2716078D"/>
    <w:rsid w:val="2896783E"/>
    <w:rsid w:val="2FF7B9B9"/>
    <w:rsid w:val="3D7D2705"/>
    <w:rsid w:val="46C4297B"/>
    <w:rsid w:val="5CF07F52"/>
    <w:rsid w:val="697E5832"/>
    <w:rsid w:val="6AD26C47"/>
    <w:rsid w:val="6BBB20B6"/>
    <w:rsid w:val="73F98851"/>
    <w:rsid w:val="79234572"/>
    <w:rsid w:val="9FBE2726"/>
    <w:rsid w:val="E73E4A3C"/>
    <w:rsid w:val="EFD792C4"/>
    <w:rsid w:val="F7E5D179"/>
    <w:rsid w:val="FDDE8A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方正仿宋简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Times New Roman" w:eastAsia="宋体" w:cs="宋体"/>
      <w:kern w:val="0"/>
      <w:sz w:val="24"/>
      <w:szCs w:val="24"/>
    </w:rPr>
  </w:style>
  <w:style w:type="character" w:styleId="9">
    <w:name w:val="FollowedHyperlink"/>
    <w:basedOn w:val="8"/>
    <w:semiHidden/>
    <w:unhideWhenUsed/>
    <w:uiPriority w:val="99"/>
    <w:rPr>
      <w:color w:val="800080"/>
      <w:u w:val="single"/>
    </w:rPr>
  </w:style>
  <w:style w:type="character" w:styleId="10">
    <w:name w:val="Hyperlink"/>
    <w:basedOn w:val="8"/>
    <w:semiHidden/>
    <w:unhideWhenUsed/>
    <w:uiPriority w:val="99"/>
    <w:rPr>
      <w:color w:val="0000FF"/>
      <w:u w:val="single"/>
    </w:rPr>
  </w:style>
  <w:style w:type="character" w:customStyle="1" w:styleId="11">
    <w:name w:val="页眉 Char"/>
    <w:basedOn w:val="8"/>
    <w:link w:val="5"/>
    <w:semiHidden/>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日期 Char"/>
    <w:basedOn w:val="8"/>
    <w:link w:val="2"/>
    <w:semiHidden/>
    <w:qFormat/>
    <w:uiPriority w:val="99"/>
    <w:rPr>
      <w:kern w:val="2"/>
      <w:sz w:val="21"/>
      <w:szCs w:val="22"/>
    </w:rPr>
  </w:style>
  <w:style w:type="character" w:customStyle="1" w:styleId="15">
    <w:name w:val="批注框文本 Char"/>
    <w:basedOn w:val="8"/>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358</Words>
  <Characters>2046</Characters>
  <Lines>17</Lines>
  <Paragraphs>4</Paragraphs>
  <TotalTime>167</TotalTime>
  <ScaleCrop>false</ScaleCrop>
  <LinksUpToDate>false</LinksUpToDate>
  <CharactersWithSpaces>2400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2019-05-31T08:56:00Z</dcterms:created>
  <dc:creator>user</dc:creator>
  <cp:lastModifiedBy>user01</cp:lastModifiedBy>
  <cp:lastPrinted>2019-06-05T02:37:00Z</cp:lastPrinted>
  <dcterms:modified xsi:type="dcterms:W3CDTF">2022-04-29T18:14:19Z</dcterms:modified>
  <dc:title>德政数发[2019]  号</dc:title>
  <cp:revision>229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