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Times New Roman" w:hAnsi="Times New Roman" w:eastAsia="方正小标宋_GBK"/>
          <w:b w:val="0"/>
          <w:bCs w:val="0"/>
          <w:color w:val="000000"/>
          <w:sz w:val="32"/>
          <w:szCs w:val="32"/>
        </w:rPr>
      </w:pPr>
      <w:r>
        <w:rPr>
          <w:rFonts w:ascii="Times New Roman" w:hAnsi="Times New Roman" w:eastAsia="方正小标宋_GBK"/>
          <w:b w:val="0"/>
          <w:bCs w:val="0"/>
          <w:color w:val="000000"/>
          <w:sz w:val="32"/>
          <w:szCs w:val="32"/>
        </w:rPr>
        <w:t>“门前五包”责任制考核细则</w:t>
      </w:r>
    </w:p>
    <w:p>
      <w:pPr>
        <w:spacing w:line="300" w:lineRule="exact"/>
        <w:rPr>
          <w:rFonts w:ascii="Times New Roman" w:hAnsi="Times New Roman" w:eastAsia="黑体"/>
          <w:color w:val="000000"/>
          <w:sz w:val="32"/>
          <w:szCs w:val="32"/>
        </w:rPr>
      </w:pPr>
    </w:p>
    <w:tbl>
      <w:tblPr>
        <w:tblStyle w:val="8"/>
        <w:tblW w:w="9210" w:type="dxa"/>
        <w:tblInd w:w="-3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125"/>
        <w:gridCol w:w="1202"/>
        <w:gridCol w:w="6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630" w:type="dxa"/>
            <w:noWrap w:val="0"/>
            <w:vAlign w:val="center"/>
          </w:tcPr>
          <w:p>
            <w:pPr>
              <w:pStyle w:val="10"/>
              <w:ind w:right="-120" w:rightChars="0"/>
              <w:jc w:val="center"/>
              <w:rPr>
                <w:rFonts w:ascii="Times New Roman" w:hAnsi="Times New Roman" w:eastAsia="黑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pStyle w:val="10"/>
              <w:ind w:right="-120" w:rightChars="0"/>
              <w:jc w:val="center"/>
              <w:rPr>
                <w:rFonts w:ascii="Times New Roman" w:hAnsi="Times New Roman" w:eastAsia="黑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sz w:val="21"/>
                <w:szCs w:val="21"/>
              </w:rPr>
              <w:t>考核项目</w:t>
            </w:r>
          </w:p>
        </w:tc>
        <w:tc>
          <w:tcPr>
            <w:tcW w:w="7455" w:type="dxa"/>
            <w:gridSpan w:val="2"/>
            <w:noWrap w:val="0"/>
            <w:vAlign w:val="center"/>
          </w:tcPr>
          <w:p>
            <w:pPr>
              <w:pStyle w:val="10"/>
              <w:ind w:right="-120" w:rightChars="0"/>
              <w:jc w:val="center"/>
              <w:rPr>
                <w:rFonts w:ascii="Times New Roman" w:hAnsi="Times New Roman" w:eastAsia="黑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sz w:val="21"/>
                <w:szCs w:val="21"/>
              </w:rPr>
              <w:t>考核内容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630" w:type="dxa"/>
            <w:vMerge w:val="restart"/>
            <w:noWrap w:val="0"/>
            <w:vAlign w:val="center"/>
          </w:tcPr>
          <w:p>
            <w:pPr>
              <w:pStyle w:val="10"/>
              <w:spacing w:line="400" w:lineRule="exact"/>
              <w:ind w:right="-120" w:rightChars="0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>
            <w:pPr>
              <w:pStyle w:val="10"/>
              <w:spacing w:line="400" w:lineRule="exact"/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日常管理</w:t>
            </w:r>
          </w:p>
          <w:p>
            <w:pPr>
              <w:pStyle w:val="10"/>
              <w:spacing w:line="400" w:lineRule="exact"/>
              <w:ind w:right="-120" w:rightChars="0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（20分）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组织保障</w:t>
            </w:r>
          </w:p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7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分）</w:t>
            </w:r>
          </w:p>
        </w:tc>
        <w:tc>
          <w:tcPr>
            <w:tcW w:w="6253" w:type="dxa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1.建立本区“门前五包”责任制组织领导机构，加强对“门前五包”责任制落实情况的监督检查，并根据《德阳市“门前五包”责任制管理办法》制定本区检查考评制度和实施细则。未完成不得分。（2分）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2.将“门前五包”资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  <w:lang w:eastAsia="zh-CN"/>
              </w:rPr>
              <w:t>金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纳入年度财政预算。未纳入预算不得分。（2分）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3.“门前五包”资金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实行专款专用，不得挤占挪用。如违反，不得分。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（2分）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4.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及时报送“门前五包”宣教教育、监督管理、专项整治等工作信息和经验材料、工作总结等文件资料。未按时报送，每次扣0.2分，扣完为止。（1分）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30" w:type="dxa"/>
            <w:vMerge w:val="continue"/>
            <w:noWrap w:val="0"/>
            <w:vAlign w:val="center"/>
          </w:tcPr>
          <w:p>
            <w:pPr>
              <w:pStyle w:val="10"/>
              <w:spacing w:line="400" w:lineRule="exact"/>
              <w:ind w:right="-120" w:rightChars="0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pStyle w:val="11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宣传教育</w:t>
            </w:r>
          </w:p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（5分）</w:t>
            </w:r>
          </w:p>
        </w:tc>
        <w:tc>
          <w:tcPr>
            <w:tcW w:w="6253" w:type="dxa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1.制定“门前五包”宣传方案。未完成不得分。（2分）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2.开展“门前五包”宣传活动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及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文明劝导,提升“门前五包”知晓率，每季度开展“门前五包”宣传活动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及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文明劝导不少于3次，每少一次扣1分。（3分）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30" w:type="dxa"/>
            <w:vMerge w:val="continue"/>
            <w:noWrap w:val="0"/>
            <w:vAlign w:val="center"/>
          </w:tcPr>
          <w:p>
            <w:pPr>
              <w:pStyle w:val="10"/>
              <w:spacing w:line="400" w:lineRule="exact"/>
              <w:ind w:right="-120" w:rightChars="0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pStyle w:val="11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pacing w:line="340" w:lineRule="exact"/>
              <w:ind w:left="210" w:hanging="210" w:hangingChars="10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责任书</w:t>
            </w:r>
          </w:p>
          <w:p>
            <w:pPr>
              <w:spacing w:line="340" w:lineRule="exact"/>
              <w:ind w:left="210" w:hanging="210" w:hangingChars="10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签订</w:t>
            </w:r>
          </w:p>
          <w:p>
            <w:pPr>
              <w:spacing w:line="340" w:lineRule="exact"/>
              <w:ind w:left="210" w:leftChars="0" w:hanging="210" w:hangingChars="10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（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8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分）</w:t>
            </w:r>
          </w:p>
        </w:tc>
        <w:tc>
          <w:tcPr>
            <w:tcW w:w="6253" w:type="dxa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与商家签订“门前五包”责任书并在醒目位置悬挂（张贴）,未签订的，每发现一处扣1分，扣完为止。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5" w:hRule="atLeast"/>
        </w:trPr>
        <w:tc>
          <w:tcPr>
            <w:tcW w:w="630" w:type="dxa"/>
            <w:noWrap w:val="0"/>
            <w:vAlign w:val="center"/>
          </w:tcPr>
          <w:p>
            <w:pPr>
              <w:pStyle w:val="10"/>
              <w:spacing w:line="400" w:lineRule="exact"/>
              <w:ind w:right="-120" w:rightChars="0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1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街面管理      （80分）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40" w:lineRule="exact"/>
              <w:ind w:leftChars="-100" w:hanging="210" w:hangingChars="100"/>
              <w:jc w:val="center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“门前五包”</w:t>
            </w:r>
          </w:p>
          <w:p>
            <w:pPr>
              <w:spacing w:line="340" w:lineRule="exact"/>
              <w:ind w:left="0" w:leftChars="-100" w:hanging="210" w:hangingChars="10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 xml:space="preserve">责任制内容  </w:t>
            </w:r>
          </w:p>
        </w:tc>
        <w:tc>
          <w:tcPr>
            <w:tcW w:w="6253" w:type="dxa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督促引导商户按照“门前五包”责任区域范围，认真抓好“门前五包”责任制落实，市城管委办公室每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  <w:lang w:eastAsia="zh-CN"/>
              </w:rPr>
              <w:t>季度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随机抽查各区主次干道各2条。每条主次干道随机抽取5个临街门店、单位进行检查。违反《德阳市“门前五包”责任制管理办法》第七条“门前五包责任制内容”规定的，即：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szCs w:val="21"/>
              </w:rPr>
              <w:t>包卫生：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划定责任区内，无烟蒂、纸屑、瓜果皮核、污物、废弃物等垃圾；垃圾分类投放、分类收集；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临街商铺招牌清洁、美观、完好；建（构）筑物外立面完好、整洁，建（构）筑物窗户玻璃、橱窗整洁，无乱写乱画、乱张乱贴（牛皮癣）、悬挂标语等。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szCs w:val="21"/>
              </w:rPr>
              <w:t>包秩序：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划定责任区内，无占用盲道、占道洗（修）车等；无乱搭乱建、乱堆乱放、乱摆摊点、违规跨门占道经营，无占道制作防护栏，无乱设置占道广告招牌、标示牌和牵绳挂物；不使用高音喇叭招揽顾客；按要求设置门前商店店招、夜景灯光、遮阳（雨）蓬、空调外机和排水（气）管等户外设施，并保持完好和整洁，门前广告牌招牌文字规范，无错、缺字现象。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szCs w:val="21"/>
              </w:rPr>
              <w:t>包绿化：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划定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责任区绿地内无废弃物，不攀折和践踏花草树木，无擅自占用绿地、依树搭棚或在树木上乱钉乱挂等行为。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szCs w:val="21"/>
              </w:rPr>
              <w:t>包文明：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划定责任区内无越门占道打麻将、下棋、打牌、喝茶、赤背和卧椅睡觉等。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黑体"/>
                <w:b/>
                <w:bCs/>
                <w:color w:val="000000"/>
                <w:szCs w:val="21"/>
              </w:rPr>
              <w:t>包安全：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责任区内无堵塞、占用消防通道现象。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主干道每发现一处扣3分，次干道及背街小巷每发现一处扣1分，扣完为止。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630" w:type="dxa"/>
            <w:noWrap w:val="0"/>
            <w:vAlign w:val="center"/>
          </w:tcPr>
          <w:p>
            <w:pPr>
              <w:pStyle w:val="10"/>
              <w:spacing w:line="400" w:lineRule="exact"/>
              <w:ind w:right="-120" w:rightChars="0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 w:val="21"/>
                <w:szCs w:val="21"/>
              </w:rPr>
              <w:t>3</w:t>
            </w:r>
          </w:p>
        </w:tc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暗访督查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40" w:lineRule="exact"/>
              <w:ind w:left="210" w:hanging="210" w:hangingChars="100"/>
              <w:jc w:val="center"/>
              <w:rPr>
                <w:rFonts w:hint="eastAsia" w:ascii="Times New Roman" w:hAnsi="Times New Roman" w:eastAsia="仿宋_GB2312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整改落实情况</w:t>
            </w:r>
          </w:p>
        </w:tc>
        <w:tc>
          <w:tcPr>
            <w:tcW w:w="6253" w:type="dxa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按照《德阳市主城区市容秩序三级分区管理办法》对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实行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城市化管理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</w:rPr>
              <w:t>的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区域的市容秩序管理划分类别，每</w:t>
            </w:r>
            <w:r>
              <w:rPr>
                <w:rFonts w:hint="eastAsia" w:ascii="Times New Roman" w:hAnsi="Times New Roman" w:eastAsia="仿宋_GB2312"/>
                <w:color w:val="000000"/>
                <w:szCs w:val="21"/>
                <w:lang w:eastAsia="zh-CN"/>
              </w:rPr>
              <w:t>月</w:t>
            </w:r>
            <w:r>
              <w:rPr>
                <w:rFonts w:ascii="Times New Roman" w:hAnsi="Times New Roman" w:eastAsia="仿宋_GB2312"/>
                <w:color w:val="000000"/>
                <w:szCs w:val="21"/>
              </w:rPr>
              <w:t>在各区随机抽取3条主次干道进行暗访督查，各区根据暗访督查发现问题进行整改，并及时将整改落实情况反馈市城管委办公室。未整改到位的，每次每项扣0.5分；拒不整改的，每次每项扣1分。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630" w:type="dxa"/>
            <w:noWrap w:val="0"/>
            <w:vAlign w:val="center"/>
          </w:tcPr>
          <w:p>
            <w:pPr>
              <w:pStyle w:val="10"/>
              <w:spacing w:line="400" w:lineRule="exac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通报曝光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媒体曝光及国省市通报批评</w:t>
            </w:r>
          </w:p>
        </w:tc>
        <w:tc>
          <w:tcPr>
            <w:tcW w:w="6253" w:type="dxa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“门前五包”责任制管理工作被国家级、省级、市级主流媒体作为反面典型曝光或被国、省、市有关部门通报批评的，分别扣减考核总分的5分、3分、1分。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</w:trPr>
        <w:tc>
          <w:tcPr>
            <w:tcW w:w="630" w:type="dxa"/>
            <w:noWrap w:val="0"/>
            <w:vAlign w:val="center"/>
          </w:tcPr>
          <w:p>
            <w:pPr>
              <w:pStyle w:val="10"/>
              <w:spacing w:line="400" w:lineRule="exac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12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表彰奖励</w:t>
            </w:r>
          </w:p>
          <w:p>
            <w:pPr>
              <w:spacing w:line="340" w:lineRule="exact"/>
              <w:jc w:val="center"/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省部级及以上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表彰奖励</w:t>
            </w:r>
          </w:p>
        </w:tc>
        <w:tc>
          <w:tcPr>
            <w:tcW w:w="6253" w:type="dxa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color w:val="000000"/>
                <w:szCs w:val="21"/>
              </w:rPr>
            </w:pPr>
            <w:r>
              <w:rPr>
                <w:rFonts w:ascii="Times New Roman" w:hAnsi="Times New Roman" w:eastAsia="仿宋_GB2312"/>
                <w:color w:val="000000"/>
                <w:szCs w:val="21"/>
              </w:rPr>
              <w:t>“门前五包”责任制管理工作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获得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省部级及以上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表彰奖励的，中央、国务院层面的每项加3分，国家部委、省委省政府层面的每项加2分，省厅层面的每项加1分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8460"/>
          <w:tab w:val="left" w:pos="8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" w:leftChars="0" w:right="-334" w:rightChars="-159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531" w:bottom="1440" w:left="1701" w:header="851" w:footer="709" w:gutter="0"/>
      <w:paperSrc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120" w:firstLine="420"/>
      <w:jc w:val="right"/>
      <w:rPr>
        <w:rFonts w:ascii="宋体" w:hAnsi="宋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0" w:leftChars="0" w:firstLine="0" w:firstLineChars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FDfQ2r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0" w:leftChars="0" w:firstLine="0" w:firstLineChars="0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ind w:right="12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A96B4"/>
    <w:rsid w:val="0504741F"/>
    <w:rsid w:val="08036B8C"/>
    <w:rsid w:val="13BD69F2"/>
    <w:rsid w:val="3DDA08CF"/>
    <w:rsid w:val="3EFA96B4"/>
    <w:rsid w:val="44246CE6"/>
    <w:rsid w:val="577AF543"/>
    <w:rsid w:val="6B95D110"/>
    <w:rsid w:val="70B84386"/>
    <w:rsid w:val="F7FFDA39"/>
    <w:rsid w:val="FDBE8B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ind w:firstLine="0" w:firstLineChars="0"/>
      <w:jc w:val="center"/>
      <w:outlineLvl w:val="0"/>
    </w:pPr>
    <w:rPr>
      <w:rFonts w:eastAsia="黑体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Salutation"/>
    <w:basedOn w:val="1"/>
    <w:next w:val="1"/>
    <w:qFormat/>
    <w:uiPriority w:val="0"/>
  </w:style>
  <w:style w:type="paragraph" w:styleId="5">
    <w:name w:val="Body Text"/>
    <w:basedOn w:val="1"/>
    <w:qFormat/>
    <w:uiPriority w:val="0"/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章标题"/>
    <w:basedOn w:val="1"/>
    <w:next w:val="11"/>
    <w:qFormat/>
    <w:uiPriority w:val="0"/>
    <w:pPr>
      <w:widowControl/>
      <w:spacing w:before="158" w:after="153" w:line="323" w:lineRule="atLeast"/>
      <w:ind w:right="-120"/>
      <w:jc w:val="center"/>
      <w:textAlignment w:val="baseline"/>
    </w:pPr>
    <w:rPr>
      <w:color w:val="FF0000"/>
      <w:sz w:val="18"/>
    </w:rPr>
  </w:style>
  <w:style w:type="paragraph" w:customStyle="1" w:styleId="11">
    <w:name w:val="节标题"/>
    <w:basedOn w:val="1"/>
    <w:next w:val="1"/>
    <w:qFormat/>
    <w:uiPriority w:val="99"/>
    <w:pPr>
      <w:widowControl/>
      <w:spacing w:line="289" w:lineRule="atLeast"/>
      <w:jc w:val="center"/>
      <w:textAlignment w:val="baseline"/>
    </w:pPr>
    <w:rPr>
      <w:color w:val="000000"/>
      <w:sz w:val="28"/>
    </w:rPr>
  </w:style>
  <w:style w:type="paragraph" w:customStyle="1" w:styleId="12">
    <w:name w:val="TOC 标题1"/>
    <w:basedOn w:val="3"/>
    <w:next w:val="1"/>
    <w:unhideWhenUsed/>
    <w:qFormat/>
    <w:uiPriority w:val="39"/>
    <w:pPr>
      <w:widowControl/>
      <w:spacing w:before="480" w:after="0" w:line="276" w:lineRule="auto"/>
      <w:ind w:right="0" w:rightChars="0"/>
      <w:jc w:val="left"/>
      <w:outlineLvl w:val="9"/>
    </w:pPr>
    <w:rPr>
      <w:rFonts w:ascii="Cambria" w:hAnsi="Cambria" w:eastAsia="宋体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2021-12-09T17:42:00Z</dcterms:created>
  <dc:creator>user01</dc:creator>
  <cp:lastModifiedBy>user01</cp:lastModifiedBy>
  <cp:lastPrinted>2021-12-13T10:20:13Z</cp:lastPrinted>
  <dcterms:modified xsi:type="dcterms:W3CDTF">2022-02-23T18:44:38Z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162CDEDF9972413899B10FD683CEC601</vt:lpwstr>
  </property>
</Properties>
</file>