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62F8D">
      <w:r>
        <w:t xml:space="preserve">　　</w:t>
      </w:r>
      <w:r>
        <w:t xml:space="preserve"> </w:t>
      </w:r>
    </w:p>
    <w:tbl>
      <w:tblPr>
        <w:tblW w:w="26921" w:type="dxa"/>
        <w:jc w:val="center"/>
        <w:tblCellMar>
          <w:top w:w="15" w:type="dxa"/>
          <w:left w:w="15" w:type="dxa"/>
          <w:right w:w="15" w:type="dxa"/>
        </w:tblCellMar>
        <w:tblLook w:val="04A0"/>
      </w:tblPr>
      <w:tblGrid>
        <w:gridCol w:w="560"/>
        <w:gridCol w:w="920"/>
        <w:gridCol w:w="780"/>
        <w:gridCol w:w="960"/>
        <w:gridCol w:w="800"/>
        <w:gridCol w:w="1180"/>
        <w:gridCol w:w="940"/>
        <w:gridCol w:w="1080"/>
        <w:gridCol w:w="1080"/>
        <w:gridCol w:w="960"/>
        <w:gridCol w:w="1000"/>
        <w:gridCol w:w="1000"/>
        <w:gridCol w:w="800"/>
        <w:gridCol w:w="780"/>
        <w:gridCol w:w="1619"/>
        <w:gridCol w:w="661"/>
        <w:gridCol w:w="680"/>
        <w:gridCol w:w="1067"/>
        <w:gridCol w:w="1240"/>
        <w:gridCol w:w="1340"/>
        <w:gridCol w:w="1360"/>
        <w:gridCol w:w="1080"/>
        <w:gridCol w:w="1080"/>
        <w:gridCol w:w="1068"/>
        <w:gridCol w:w="1080"/>
        <w:gridCol w:w="1046"/>
        <w:gridCol w:w="760"/>
      </w:tblGrid>
      <w:tr w:rsidR="00000000" w:rsidTr="00A5766C">
        <w:trPr>
          <w:trHeight w:val="660"/>
          <w:jc w:val="center"/>
        </w:trPr>
        <w:tc>
          <w:tcPr>
            <w:tcW w:w="26921" w:type="dxa"/>
            <w:gridSpan w:val="27"/>
            <w:shd w:val="clear" w:color="auto" w:fill="auto"/>
            <w:noWrap/>
            <w:vAlign w:val="center"/>
            <w:hideMark/>
          </w:tcPr>
          <w:p w:rsidR="00000000" w:rsidRDefault="00B62F8D">
            <w:pPr>
              <w:jc w:val="center"/>
              <w:rPr>
                <w:rFonts w:ascii="方正小标宋简体" w:eastAsia="方正小标宋简体"/>
                <w:sz w:val="56"/>
                <w:szCs w:val="56"/>
              </w:rPr>
            </w:pPr>
            <w:r>
              <w:rPr>
                <w:rFonts w:ascii="方正小标宋简体" w:eastAsia="方正小标宋简体" w:hint="eastAsia"/>
                <w:sz w:val="56"/>
                <w:szCs w:val="56"/>
              </w:rPr>
              <w:t>德阳市城市管理行政执法局行政处罚公示</w:t>
            </w:r>
          </w:p>
        </w:tc>
      </w:tr>
      <w:tr w:rsidR="00000000" w:rsidTr="00A5766C">
        <w:trPr>
          <w:trHeight w:val="480"/>
          <w:jc w:val="center"/>
        </w:trPr>
        <w:tc>
          <w:tcPr>
            <w:tcW w:w="0" w:type="auto"/>
            <w:gridSpan w:val="9"/>
            <w:tcBorders>
              <w:top w:val="nil"/>
              <w:left w:val="nil"/>
              <w:bottom w:val="single" w:sz="4" w:space="0" w:color="auto"/>
              <w:right w:val="nil"/>
            </w:tcBorders>
            <w:shd w:val="clear" w:color="auto" w:fill="auto"/>
            <w:noWrap/>
            <w:vAlign w:val="center"/>
            <w:hideMark/>
          </w:tcPr>
          <w:p w:rsidR="00000000" w:rsidRDefault="00B62F8D">
            <w:pPr>
              <w:rPr>
                <w:sz w:val="28"/>
                <w:szCs w:val="28"/>
              </w:rPr>
            </w:pPr>
            <w:r>
              <w:rPr>
                <w:rFonts w:hint="eastAsia"/>
                <w:sz w:val="28"/>
                <w:szCs w:val="28"/>
              </w:rPr>
              <w:t>填报单位：执法支队</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1619" w:type="dxa"/>
            <w:shd w:val="clear" w:color="auto" w:fill="auto"/>
            <w:noWrap/>
            <w:vAlign w:val="center"/>
            <w:hideMark/>
          </w:tcPr>
          <w:p w:rsidR="00000000" w:rsidRDefault="00B62F8D"/>
        </w:tc>
        <w:tc>
          <w:tcPr>
            <w:tcW w:w="661" w:type="dxa"/>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tc>
        <w:tc>
          <w:tcPr>
            <w:tcW w:w="0" w:type="auto"/>
            <w:gridSpan w:val="4"/>
            <w:shd w:val="clear" w:color="auto" w:fill="auto"/>
            <w:noWrap/>
            <w:vAlign w:val="center"/>
            <w:hideMark/>
          </w:tcPr>
          <w:p w:rsidR="00000000" w:rsidRDefault="00B62F8D">
            <w:pPr>
              <w:rPr>
                <w:sz w:val="28"/>
                <w:szCs w:val="28"/>
              </w:rPr>
            </w:pPr>
            <w:r>
              <w:rPr>
                <w:rFonts w:hint="eastAsia"/>
                <w:sz w:val="28"/>
                <w:szCs w:val="28"/>
              </w:rPr>
              <w:t>填报时间：</w:t>
            </w:r>
            <w:r>
              <w:rPr>
                <w:rFonts w:hint="eastAsia"/>
                <w:sz w:val="28"/>
                <w:szCs w:val="28"/>
              </w:rPr>
              <w:t>2021</w:t>
            </w:r>
            <w:r>
              <w:rPr>
                <w:rFonts w:hint="eastAsia"/>
                <w:sz w:val="28"/>
                <w:szCs w:val="28"/>
              </w:rPr>
              <w:t>年</w:t>
            </w:r>
            <w:r>
              <w:rPr>
                <w:rFonts w:hint="eastAsia"/>
                <w:sz w:val="28"/>
                <w:szCs w:val="28"/>
              </w:rPr>
              <w:t>11</w:t>
            </w:r>
            <w:r>
              <w:rPr>
                <w:rFonts w:hint="eastAsia"/>
                <w:sz w:val="28"/>
                <w:szCs w:val="28"/>
              </w:rPr>
              <w:t>月</w:t>
            </w:r>
            <w:r>
              <w:rPr>
                <w:rFonts w:hint="eastAsia"/>
                <w:sz w:val="28"/>
                <w:szCs w:val="28"/>
              </w:rPr>
              <w:t>3</w:t>
            </w:r>
            <w:r>
              <w:rPr>
                <w:rFonts w:hint="eastAsia"/>
                <w:sz w:val="28"/>
                <w:szCs w:val="28"/>
              </w:rPr>
              <w:t>日</w:t>
            </w:r>
          </w:p>
        </w:tc>
      </w:tr>
      <w:tr w:rsidR="00000000" w:rsidTr="00A5766C">
        <w:trPr>
          <w:trHeight w:val="1140"/>
          <w:jc w:val="center"/>
        </w:trPr>
        <w:tc>
          <w:tcPr>
            <w:tcW w:w="560" w:type="dxa"/>
            <w:vMerge w:val="restart"/>
            <w:tcBorders>
              <w:top w:val="nil"/>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序号</w:t>
            </w:r>
          </w:p>
        </w:tc>
        <w:tc>
          <w:tcPr>
            <w:tcW w:w="920" w:type="dxa"/>
            <w:vMerge w:val="restart"/>
            <w:tcBorders>
              <w:top w:val="nil"/>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行政相对人名称</w:t>
            </w:r>
          </w:p>
        </w:tc>
        <w:tc>
          <w:tcPr>
            <w:tcW w:w="780" w:type="dxa"/>
            <w:vMerge w:val="restart"/>
            <w:tcBorders>
              <w:top w:val="nil"/>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行政相对人类别</w:t>
            </w:r>
          </w:p>
        </w:tc>
        <w:tc>
          <w:tcPr>
            <w:tcW w:w="96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行政相对人代码</w:t>
            </w:r>
          </w:p>
        </w:tc>
        <w:tc>
          <w:tcPr>
            <w:tcW w:w="2920" w:type="dxa"/>
            <w:gridSpan w:val="3"/>
            <w:tcBorders>
              <w:top w:val="single" w:sz="4" w:space="0" w:color="auto"/>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法人</w:t>
            </w:r>
          </w:p>
        </w:tc>
        <w:tc>
          <w:tcPr>
            <w:tcW w:w="2160" w:type="dxa"/>
            <w:gridSpan w:val="2"/>
            <w:tcBorders>
              <w:top w:val="single" w:sz="4" w:space="0" w:color="auto"/>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自然人</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行政处罚决定书文号</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违法行为类型</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违法事实</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处罚依据</w:t>
            </w:r>
          </w:p>
        </w:tc>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处罚类别</w:t>
            </w:r>
          </w:p>
        </w:tc>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处罚内容</w:t>
            </w:r>
          </w:p>
        </w:tc>
        <w:tc>
          <w:tcPr>
            <w:tcW w:w="6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罚款金额（万元）</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没收违法所得、没收非法财物的金额</w:t>
            </w:r>
          </w:p>
        </w:tc>
        <w:tc>
          <w:tcPr>
            <w:tcW w:w="10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暂扣或吊销证照名称及编号</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处罚决定日期</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处罚有效期</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公示截止期</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处罚机关</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处罚机关统一社会信用代码</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数据来源单位</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数据来源单位统一社会信用代码</w:t>
            </w:r>
          </w:p>
        </w:tc>
        <w:tc>
          <w:tcPr>
            <w:tcW w:w="10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是否为简易程序处罚</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备注</w:t>
            </w:r>
          </w:p>
        </w:tc>
      </w:tr>
      <w:tr w:rsidR="00000000" w:rsidTr="00A5766C">
        <w:trPr>
          <w:trHeight w:val="675"/>
          <w:jc w:val="center"/>
        </w:trPr>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96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统一社会信用代码</w:t>
            </w:r>
          </w:p>
        </w:tc>
        <w:tc>
          <w:tcPr>
            <w:tcW w:w="80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法定代表人</w:t>
            </w:r>
          </w:p>
        </w:tc>
        <w:tc>
          <w:tcPr>
            <w:tcW w:w="118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法定代表人证件类型</w:t>
            </w:r>
          </w:p>
        </w:tc>
        <w:tc>
          <w:tcPr>
            <w:tcW w:w="0" w:type="auto"/>
            <w:tcBorders>
              <w:top w:val="nil"/>
              <w:left w:val="nil"/>
              <w:bottom w:val="single" w:sz="4" w:space="0" w:color="auto"/>
              <w:right w:val="single" w:sz="4" w:space="0" w:color="auto"/>
            </w:tcBorders>
            <w:shd w:val="clear" w:color="auto" w:fill="auto"/>
            <w:noWrap/>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法定代表人</w:t>
            </w:r>
            <w:r>
              <w:rPr>
                <w:rFonts w:ascii="微软雅黑" w:eastAsia="微软雅黑" w:hAnsi="微软雅黑" w:hint="eastAsia"/>
                <w:b/>
                <w:bCs/>
                <w:vanish/>
                <w:sz w:val="18"/>
                <w:szCs w:val="18"/>
              </w:rPr>
              <w:t>证件号码</w:t>
            </w:r>
          </w:p>
        </w:tc>
        <w:tc>
          <w:tcPr>
            <w:tcW w:w="108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证件类型</w:t>
            </w:r>
          </w:p>
        </w:tc>
        <w:tc>
          <w:tcPr>
            <w:tcW w:w="108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证件号码</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16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6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00000" w:rsidRDefault="00B62F8D">
            <w:pPr>
              <w:rPr>
                <w:rFonts w:ascii="微软雅黑" w:eastAsia="微软雅黑" w:hAnsi="微软雅黑"/>
                <w:b/>
                <w:bCs/>
                <w:sz w:val="18"/>
                <w:szCs w:val="18"/>
              </w:rPr>
            </w:pPr>
          </w:p>
        </w:tc>
      </w:tr>
      <w:tr w:rsidR="00A5766C" w:rsidTr="00A5766C">
        <w:trPr>
          <w:trHeight w:val="6885"/>
          <w:jc w:val="center"/>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000000" w:rsidRDefault="00A5766C">
            <w:pPr>
              <w:jc w:val="center"/>
              <w:rPr>
                <w:sz w:val="22"/>
                <w:szCs w:val="22"/>
              </w:rPr>
            </w:pPr>
            <w:r>
              <w:rPr>
                <w:rFonts w:hint="eastAsia"/>
                <w:sz w:val="22"/>
                <w:szCs w:val="22"/>
              </w:rPr>
              <w:t>1</w:t>
            </w:r>
          </w:p>
        </w:tc>
        <w:tc>
          <w:tcPr>
            <w:tcW w:w="92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color w:val="000000"/>
                <w:sz w:val="22"/>
                <w:szCs w:val="22"/>
              </w:rPr>
            </w:pPr>
            <w:r>
              <w:rPr>
                <w:rFonts w:hint="eastAsia"/>
                <w:color w:val="000000"/>
                <w:sz w:val="22"/>
                <w:szCs w:val="22"/>
              </w:rPr>
              <w:t>德阳经开区佰芊味龙虾馆</w:t>
            </w:r>
          </w:p>
        </w:tc>
        <w:tc>
          <w:tcPr>
            <w:tcW w:w="78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个体工商户</w:t>
            </w:r>
          </w:p>
        </w:tc>
        <w:tc>
          <w:tcPr>
            <w:tcW w:w="960" w:type="dxa"/>
            <w:tcBorders>
              <w:top w:val="nil"/>
              <w:left w:val="nil"/>
              <w:bottom w:val="single" w:sz="4" w:space="0" w:color="auto"/>
              <w:right w:val="single" w:sz="4" w:space="0" w:color="auto"/>
            </w:tcBorders>
            <w:shd w:val="clear" w:color="auto" w:fill="auto"/>
            <w:vAlign w:val="center"/>
            <w:hideMark/>
          </w:tcPr>
          <w:p w:rsidR="00A5766C" w:rsidRDefault="00B62F8D">
            <w:pPr>
              <w:jc w:val="center"/>
              <w:rPr>
                <w:rFonts w:hint="eastAsia"/>
                <w:color w:val="000000"/>
                <w:sz w:val="22"/>
                <w:szCs w:val="22"/>
              </w:rPr>
            </w:pPr>
            <w:r>
              <w:rPr>
                <w:rFonts w:hint="eastAsia"/>
                <w:color w:val="000000"/>
                <w:sz w:val="22"/>
                <w:szCs w:val="22"/>
              </w:rPr>
              <w:t>925106</w:t>
            </w:r>
          </w:p>
          <w:p w:rsidR="00A5766C" w:rsidRDefault="00B62F8D">
            <w:pPr>
              <w:jc w:val="center"/>
              <w:rPr>
                <w:rFonts w:hint="eastAsia"/>
                <w:color w:val="000000"/>
                <w:sz w:val="22"/>
                <w:szCs w:val="22"/>
              </w:rPr>
            </w:pPr>
            <w:r>
              <w:rPr>
                <w:rFonts w:hint="eastAsia"/>
                <w:color w:val="000000"/>
                <w:sz w:val="22"/>
                <w:szCs w:val="22"/>
              </w:rPr>
              <w:t>00MAAC</w:t>
            </w:r>
          </w:p>
          <w:p w:rsidR="00000000" w:rsidRDefault="00B62F8D">
            <w:pPr>
              <w:jc w:val="center"/>
              <w:rPr>
                <w:color w:val="000000"/>
                <w:sz w:val="22"/>
                <w:szCs w:val="22"/>
              </w:rPr>
            </w:pPr>
            <w:r>
              <w:rPr>
                <w:rFonts w:hint="eastAsia"/>
                <w:color w:val="000000"/>
                <w:sz w:val="22"/>
                <w:szCs w:val="22"/>
              </w:rPr>
              <w:t>GRN2XE</w:t>
            </w:r>
          </w:p>
        </w:tc>
        <w:tc>
          <w:tcPr>
            <w:tcW w:w="80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姜海鹰</w:t>
            </w:r>
          </w:p>
        </w:tc>
        <w:tc>
          <w:tcPr>
            <w:tcW w:w="118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sz w:val="22"/>
                <w:szCs w:val="22"/>
              </w:rPr>
            </w:pPr>
            <w:r>
              <w:rPr>
                <w:rFonts w:hint="eastAsia"/>
                <w:sz w:val="22"/>
                <w:szCs w:val="22"/>
              </w:rPr>
              <w:t>身份证</w:t>
            </w:r>
          </w:p>
        </w:tc>
        <w:tc>
          <w:tcPr>
            <w:tcW w:w="94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 xml:space="preserve">　</w:t>
            </w:r>
          </w:p>
        </w:tc>
        <w:tc>
          <w:tcPr>
            <w:tcW w:w="108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color w:val="000000"/>
                <w:sz w:val="22"/>
                <w:szCs w:val="22"/>
              </w:rPr>
            </w:pPr>
            <w:r>
              <w:rPr>
                <w:rFonts w:hint="eastAsia"/>
                <w:color w:val="000000"/>
                <w:sz w:val="22"/>
                <w:szCs w:val="22"/>
              </w:rPr>
              <w:t xml:space="preserve">　</w:t>
            </w:r>
          </w:p>
        </w:tc>
        <w:tc>
          <w:tcPr>
            <w:tcW w:w="96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德市城管</w:t>
            </w:r>
            <w:r>
              <w:rPr>
                <w:rFonts w:hint="eastAsia"/>
                <w:color w:val="000000"/>
                <w:sz w:val="22"/>
                <w:szCs w:val="22"/>
              </w:rPr>
              <w:t>(</w:t>
            </w:r>
            <w:r>
              <w:rPr>
                <w:rFonts w:hint="eastAsia"/>
                <w:color w:val="000000"/>
                <w:sz w:val="22"/>
                <w:szCs w:val="22"/>
              </w:rPr>
              <w:t>经）行罚字〔</w:t>
            </w:r>
            <w:r>
              <w:rPr>
                <w:rFonts w:hint="eastAsia"/>
                <w:color w:val="000000"/>
                <w:sz w:val="22"/>
                <w:szCs w:val="22"/>
              </w:rPr>
              <w:t>2021</w:t>
            </w:r>
            <w:r>
              <w:rPr>
                <w:rFonts w:hint="eastAsia"/>
                <w:color w:val="000000"/>
                <w:sz w:val="22"/>
                <w:szCs w:val="22"/>
              </w:rPr>
              <w:t>〕</w:t>
            </w:r>
            <w:r>
              <w:rPr>
                <w:rFonts w:hint="eastAsia"/>
                <w:color w:val="000000"/>
                <w:sz w:val="22"/>
                <w:szCs w:val="22"/>
              </w:rPr>
              <w:t>20</w:t>
            </w:r>
            <w:r>
              <w:rPr>
                <w:rFonts w:hint="eastAsia"/>
                <w:color w:val="000000"/>
                <w:sz w:val="22"/>
                <w:szCs w:val="22"/>
              </w:rPr>
              <w:t>号</w:t>
            </w:r>
          </w:p>
        </w:tc>
        <w:tc>
          <w:tcPr>
            <w:tcW w:w="100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color w:val="000000"/>
                <w:sz w:val="22"/>
                <w:szCs w:val="22"/>
              </w:rPr>
            </w:pPr>
            <w:r>
              <w:rPr>
                <w:rFonts w:hint="eastAsia"/>
                <w:color w:val="000000"/>
                <w:sz w:val="22"/>
                <w:szCs w:val="22"/>
              </w:rPr>
              <w:t>其边界噪声超过国家规定的环境噪声排放标准，造成环境噪声污染</w:t>
            </w:r>
          </w:p>
        </w:tc>
        <w:tc>
          <w:tcPr>
            <w:tcW w:w="100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违反了《德阳市城市管理条例》第二十条第（三）项</w:t>
            </w:r>
          </w:p>
        </w:tc>
        <w:tc>
          <w:tcPr>
            <w:tcW w:w="80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《德阳市城市管理条例》第三十八条第二款</w:t>
            </w:r>
          </w:p>
        </w:tc>
        <w:tc>
          <w:tcPr>
            <w:tcW w:w="78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警告</w:t>
            </w:r>
          </w:p>
        </w:tc>
        <w:tc>
          <w:tcPr>
            <w:tcW w:w="1619"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姜海鹰经营的佰芊味龙虾馆其边界噪声超过国家规定的环境噪声排放标准的行为违反了《德阳市城市管理条例》第二十条“第（三）项之规定。经执法人员责令改正后，姜海鹰对佰芊味龙虾馆采取了改正措施，使其边界噪声达到了国家规定的排放标准。依据《德阳市城市管理条例》第三十八条第二款，对姜海鹰予以警告的行政处罚。</w:t>
            </w:r>
          </w:p>
        </w:tc>
        <w:tc>
          <w:tcPr>
            <w:tcW w:w="661"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 xml:space="preserve">　</w:t>
            </w:r>
          </w:p>
        </w:tc>
        <w:tc>
          <w:tcPr>
            <w:tcW w:w="68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 xml:space="preserve">　</w:t>
            </w:r>
          </w:p>
        </w:tc>
        <w:tc>
          <w:tcPr>
            <w:tcW w:w="1067"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 xml:space="preserve">　</w:t>
            </w:r>
          </w:p>
        </w:tc>
        <w:tc>
          <w:tcPr>
            <w:tcW w:w="124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2021/11/2</w:t>
            </w:r>
          </w:p>
        </w:tc>
        <w:tc>
          <w:tcPr>
            <w:tcW w:w="134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2022/11/2</w:t>
            </w:r>
          </w:p>
        </w:tc>
        <w:tc>
          <w:tcPr>
            <w:tcW w:w="136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2022/11/2</w:t>
            </w:r>
          </w:p>
        </w:tc>
        <w:tc>
          <w:tcPr>
            <w:tcW w:w="1080"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德阳市城市管理行政执法局</w:t>
            </w:r>
          </w:p>
        </w:tc>
        <w:tc>
          <w:tcPr>
            <w:tcW w:w="1080" w:type="dxa"/>
            <w:tcBorders>
              <w:top w:val="nil"/>
              <w:left w:val="nil"/>
              <w:bottom w:val="single" w:sz="4" w:space="0" w:color="auto"/>
              <w:right w:val="single" w:sz="4" w:space="0" w:color="auto"/>
            </w:tcBorders>
            <w:shd w:val="clear" w:color="000000" w:fill="FFFFFF"/>
            <w:vAlign w:val="center"/>
            <w:hideMark/>
          </w:tcPr>
          <w:p w:rsidR="00A5766C" w:rsidRDefault="00B62F8D">
            <w:pPr>
              <w:jc w:val="center"/>
              <w:rPr>
                <w:rFonts w:hint="eastAsia"/>
                <w:color w:val="000000"/>
                <w:sz w:val="22"/>
                <w:szCs w:val="22"/>
              </w:rPr>
            </w:pPr>
            <w:r>
              <w:rPr>
                <w:rFonts w:hint="eastAsia"/>
                <w:color w:val="000000"/>
                <w:sz w:val="22"/>
                <w:szCs w:val="22"/>
              </w:rPr>
              <w:t>11510500</w:t>
            </w:r>
          </w:p>
          <w:p w:rsidR="00A5766C" w:rsidRDefault="00B62F8D">
            <w:pPr>
              <w:jc w:val="center"/>
              <w:rPr>
                <w:rFonts w:hint="eastAsia"/>
                <w:color w:val="000000"/>
                <w:sz w:val="22"/>
                <w:szCs w:val="22"/>
              </w:rPr>
            </w:pPr>
            <w:r>
              <w:rPr>
                <w:rFonts w:hint="eastAsia"/>
                <w:color w:val="000000"/>
                <w:sz w:val="22"/>
                <w:szCs w:val="22"/>
              </w:rPr>
              <w:t>5676</w:t>
            </w:r>
          </w:p>
          <w:p w:rsidR="00000000" w:rsidRDefault="00B62F8D">
            <w:pPr>
              <w:jc w:val="center"/>
              <w:rPr>
                <w:color w:val="000000"/>
                <w:sz w:val="22"/>
                <w:szCs w:val="22"/>
              </w:rPr>
            </w:pPr>
            <w:r>
              <w:rPr>
                <w:rFonts w:hint="eastAsia"/>
                <w:color w:val="000000"/>
                <w:sz w:val="22"/>
                <w:szCs w:val="22"/>
              </w:rPr>
              <w:t>00306Y</w:t>
            </w:r>
          </w:p>
        </w:tc>
        <w:tc>
          <w:tcPr>
            <w:tcW w:w="1068" w:type="dxa"/>
            <w:tcBorders>
              <w:top w:val="nil"/>
              <w:left w:val="nil"/>
              <w:bottom w:val="single" w:sz="4" w:space="0" w:color="auto"/>
              <w:right w:val="single" w:sz="4" w:space="0" w:color="auto"/>
            </w:tcBorders>
            <w:shd w:val="clear" w:color="000000" w:fill="FFFFFF"/>
            <w:vAlign w:val="center"/>
            <w:hideMark/>
          </w:tcPr>
          <w:p w:rsidR="00000000" w:rsidRDefault="00B62F8D">
            <w:pPr>
              <w:jc w:val="center"/>
              <w:rPr>
                <w:color w:val="000000"/>
                <w:sz w:val="22"/>
                <w:szCs w:val="22"/>
              </w:rPr>
            </w:pPr>
            <w:r>
              <w:rPr>
                <w:rFonts w:hint="eastAsia"/>
                <w:color w:val="000000"/>
                <w:sz w:val="22"/>
                <w:szCs w:val="22"/>
              </w:rPr>
              <w:t>德阳市城市管理行政执法局</w:t>
            </w:r>
          </w:p>
        </w:tc>
        <w:tc>
          <w:tcPr>
            <w:tcW w:w="1080" w:type="dxa"/>
            <w:tcBorders>
              <w:top w:val="nil"/>
              <w:left w:val="nil"/>
              <w:bottom w:val="single" w:sz="4" w:space="0" w:color="auto"/>
              <w:right w:val="single" w:sz="4" w:space="0" w:color="auto"/>
            </w:tcBorders>
            <w:shd w:val="clear" w:color="000000" w:fill="FFFFFF"/>
            <w:vAlign w:val="center"/>
            <w:hideMark/>
          </w:tcPr>
          <w:p w:rsidR="00A5766C" w:rsidRDefault="00B62F8D">
            <w:pPr>
              <w:jc w:val="center"/>
              <w:rPr>
                <w:rFonts w:hint="eastAsia"/>
                <w:color w:val="000000"/>
                <w:sz w:val="22"/>
                <w:szCs w:val="22"/>
              </w:rPr>
            </w:pPr>
            <w:r>
              <w:rPr>
                <w:rFonts w:hint="eastAsia"/>
                <w:color w:val="000000"/>
                <w:sz w:val="22"/>
                <w:szCs w:val="22"/>
              </w:rPr>
              <w:t>1151050</w:t>
            </w:r>
          </w:p>
          <w:p w:rsidR="00A5766C" w:rsidRDefault="00B62F8D">
            <w:pPr>
              <w:jc w:val="center"/>
              <w:rPr>
                <w:rFonts w:hint="eastAsia"/>
                <w:color w:val="000000"/>
                <w:sz w:val="22"/>
                <w:szCs w:val="22"/>
              </w:rPr>
            </w:pPr>
            <w:r>
              <w:rPr>
                <w:rFonts w:hint="eastAsia"/>
                <w:color w:val="000000"/>
                <w:sz w:val="22"/>
                <w:szCs w:val="22"/>
              </w:rPr>
              <w:t>056760</w:t>
            </w:r>
          </w:p>
          <w:p w:rsidR="00000000" w:rsidRDefault="00B62F8D">
            <w:pPr>
              <w:jc w:val="center"/>
              <w:rPr>
                <w:color w:val="000000"/>
                <w:sz w:val="22"/>
                <w:szCs w:val="22"/>
              </w:rPr>
            </w:pPr>
            <w:r>
              <w:rPr>
                <w:rFonts w:hint="eastAsia"/>
                <w:color w:val="000000"/>
                <w:sz w:val="22"/>
                <w:szCs w:val="22"/>
              </w:rPr>
              <w:t>0306Y</w:t>
            </w:r>
          </w:p>
        </w:tc>
        <w:tc>
          <w:tcPr>
            <w:tcW w:w="1046"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否</w:t>
            </w:r>
          </w:p>
        </w:tc>
        <w:tc>
          <w:tcPr>
            <w:tcW w:w="760" w:type="dxa"/>
            <w:tcBorders>
              <w:top w:val="nil"/>
              <w:left w:val="nil"/>
              <w:bottom w:val="single" w:sz="4" w:space="0" w:color="auto"/>
              <w:right w:val="single" w:sz="4" w:space="0" w:color="auto"/>
            </w:tcBorders>
            <w:shd w:val="clear" w:color="auto" w:fill="auto"/>
            <w:vAlign w:val="center"/>
            <w:hideMark/>
          </w:tcPr>
          <w:p w:rsidR="00000000" w:rsidRDefault="00B62F8D">
            <w:pPr>
              <w:jc w:val="center"/>
              <w:rPr>
                <w:sz w:val="22"/>
                <w:szCs w:val="22"/>
              </w:rPr>
            </w:pPr>
            <w:r>
              <w:rPr>
                <w:rFonts w:hint="eastAsia"/>
                <w:sz w:val="22"/>
                <w:szCs w:val="22"/>
              </w:rPr>
              <w:t xml:space="preserve">　</w:t>
            </w: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405"/>
          <w:jc w:val="center"/>
        </w:trPr>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1619" w:type="dxa"/>
            <w:shd w:val="clear" w:color="auto" w:fill="auto"/>
            <w:noWrap/>
            <w:vAlign w:val="bottom"/>
            <w:hideMark/>
          </w:tcPr>
          <w:p w:rsidR="00000000" w:rsidRDefault="00B62F8D">
            <w:pPr>
              <w:rPr>
                <w:color w:val="000000"/>
                <w:sz w:val="32"/>
                <w:szCs w:val="32"/>
              </w:rPr>
            </w:pPr>
          </w:p>
        </w:tc>
        <w:tc>
          <w:tcPr>
            <w:tcW w:w="661" w:type="dxa"/>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c>
          <w:tcPr>
            <w:tcW w:w="0" w:type="auto"/>
            <w:shd w:val="clear" w:color="auto" w:fill="auto"/>
            <w:noWrap/>
            <w:vAlign w:val="bottom"/>
            <w:hideMark/>
          </w:tcPr>
          <w:p w:rsidR="00000000" w:rsidRDefault="00B62F8D">
            <w:pPr>
              <w:rPr>
                <w:color w:val="000000"/>
                <w:sz w:val="32"/>
                <w:szCs w:val="3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1180" w:type="dxa"/>
            <w:shd w:val="clear" w:color="000000" w:fill="FFFFFF"/>
            <w:vAlign w:val="center"/>
            <w:hideMark/>
          </w:tcPr>
          <w:p w:rsidR="00000000" w:rsidRDefault="00B62F8D">
            <w:pPr>
              <w:jc w:val="center"/>
              <w:rPr>
                <w:rFonts w:ascii="微软雅黑" w:eastAsia="微软雅黑" w:hAnsi="微软雅黑"/>
                <w:b/>
                <w:bCs/>
                <w:sz w:val="18"/>
                <w:szCs w:val="18"/>
              </w:rPr>
            </w:pPr>
            <w:r>
              <w:rPr>
                <w:rFonts w:ascii="微软雅黑" w:eastAsia="微软雅黑" w:hAnsi="微软雅黑" w:hint="eastAsia"/>
                <w:b/>
                <w:bCs/>
                <w:sz w:val="18"/>
                <w:szCs w:val="18"/>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780" w:type="dxa"/>
            <w:shd w:val="clear" w:color="auto" w:fill="auto"/>
            <w:vAlign w:val="center"/>
            <w:hideMark/>
          </w:tcPr>
          <w:p w:rsidR="00000000" w:rsidRDefault="00B62F8D">
            <w:pPr>
              <w:jc w:val="center"/>
              <w:rPr>
                <w:rFonts w:ascii="华文仿宋" w:eastAsia="华文仿宋" w:hAnsi="华文仿宋"/>
                <w:b/>
                <w:bCs/>
                <w:sz w:val="20"/>
                <w:szCs w:val="20"/>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000000" w:rsidTr="00A5766C">
        <w:trPr>
          <w:trHeight w:val="285"/>
          <w:jc w:val="center"/>
        </w:trPr>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tc>
        <w:tc>
          <w:tcPr>
            <w:tcW w:w="0" w:type="auto"/>
            <w:shd w:val="clear" w:color="000000" w:fill="FFFFFF"/>
            <w:noWrap/>
            <w:vAlign w:val="center"/>
            <w:hideMark/>
          </w:tcPr>
          <w:p w:rsidR="00000000" w:rsidRDefault="00B62F8D">
            <w:r>
              <w:rPr>
                <w:rFonts w:hint="eastAsia"/>
              </w:rPr>
              <w:t xml:space="preserve">　</w:t>
            </w:r>
          </w:p>
        </w:tc>
        <w:tc>
          <w:tcPr>
            <w:tcW w:w="0" w:type="auto"/>
            <w:shd w:val="clear" w:color="auto" w:fill="auto"/>
            <w:noWrap/>
            <w:vAlign w:val="center"/>
            <w:hideMark/>
          </w:tcPr>
          <w:p w:rsidR="00000000" w:rsidRDefault="00B62F8D"/>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1619" w:type="dxa"/>
            <w:shd w:val="clear" w:color="auto" w:fill="auto"/>
            <w:noWrap/>
            <w:vAlign w:val="center"/>
            <w:hideMark/>
          </w:tcPr>
          <w:p w:rsidR="00000000" w:rsidRDefault="00B62F8D">
            <w:pPr>
              <w:rPr>
                <w:sz w:val="22"/>
                <w:szCs w:val="22"/>
              </w:rPr>
            </w:pPr>
          </w:p>
        </w:tc>
        <w:tc>
          <w:tcPr>
            <w:tcW w:w="661" w:type="dxa"/>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c>
          <w:tcPr>
            <w:tcW w:w="0" w:type="auto"/>
            <w:shd w:val="clear" w:color="auto" w:fill="auto"/>
            <w:noWrap/>
            <w:vAlign w:val="center"/>
            <w:hideMark/>
          </w:tcPr>
          <w:p w:rsidR="00000000" w:rsidRDefault="00B62F8D">
            <w:pPr>
              <w:rPr>
                <w:sz w:val="22"/>
                <w:szCs w:val="22"/>
              </w:rPr>
            </w:pPr>
          </w:p>
        </w:tc>
      </w:tr>
      <w:tr w:rsidR="00A5766C" w:rsidTr="00A5766C">
        <w:trPr>
          <w:jc w:val="center"/>
          <w:hidden/>
        </w:trPr>
        <w:tc>
          <w:tcPr>
            <w:tcW w:w="560" w:type="dxa"/>
            <w:shd w:val="clear" w:color="auto" w:fill="auto"/>
            <w:vAlign w:val="center"/>
            <w:hideMark/>
          </w:tcPr>
          <w:p w:rsidR="00000000" w:rsidRDefault="00B62F8D">
            <w:pPr>
              <w:rPr>
                <w:vanish/>
                <w:sz w:val="22"/>
                <w:szCs w:val="22"/>
              </w:rPr>
            </w:pPr>
          </w:p>
        </w:tc>
        <w:tc>
          <w:tcPr>
            <w:tcW w:w="920" w:type="dxa"/>
            <w:shd w:val="clear" w:color="auto" w:fill="auto"/>
            <w:vAlign w:val="center"/>
            <w:hideMark/>
          </w:tcPr>
          <w:p w:rsidR="00000000" w:rsidRDefault="00B62F8D">
            <w:pPr>
              <w:rPr>
                <w:vanish/>
                <w:sz w:val="22"/>
                <w:szCs w:val="22"/>
              </w:rPr>
            </w:pPr>
          </w:p>
        </w:tc>
        <w:tc>
          <w:tcPr>
            <w:tcW w:w="780" w:type="dxa"/>
            <w:shd w:val="clear" w:color="auto" w:fill="auto"/>
            <w:vAlign w:val="center"/>
            <w:hideMark/>
          </w:tcPr>
          <w:p w:rsidR="00000000" w:rsidRDefault="00B62F8D">
            <w:pPr>
              <w:rPr>
                <w:vanish/>
                <w:sz w:val="22"/>
                <w:szCs w:val="22"/>
              </w:rPr>
            </w:pPr>
          </w:p>
        </w:tc>
        <w:tc>
          <w:tcPr>
            <w:tcW w:w="960" w:type="dxa"/>
            <w:shd w:val="clear" w:color="auto" w:fill="auto"/>
            <w:vAlign w:val="center"/>
            <w:hideMark/>
          </w:tcPr>
          <w:p w:rsidR="00000000" w:rsidRDefault="00B62F8D">
            <w:pPr>
              <w:rPr>
                <w:vanish/>
                <w:sz w:val="22"/>
                <w:szCs w:val="22"/>
              </w:rPr>
            </w:pPr>
          </w:p>
        </w:tc>
        <w:tc>
          <w:tcPr>
            <w:tcW w:w="800" w:type="dxa"/>
            <w:shd w:val="clear" w:color="auto" w:fill="auto"/>
            <w:vAlign w:val="center"/>
            <w:hideMark/>
          </w:tcPr>
          <w:p w:rsidR="00000000" w:rsidRDefault="00B62F8D">
            <w:pPr>
              <w:rPr>
                <w:vanish/>
                <w:sz w:val="22"/>
                <w:szCs w:val="22"/>
              </w:rPr>
            </w:pPr>
          </w:p>
        </w:tc>
        <w:tc>
          <w:tcPr>
            <w:tcW w:w="1180" w:type="dxa"/>
            <w:shd w:val="clear" w:color="auto" w:fill="auto"/>
            <w:vAlign w:val="center"/>
            <w:hideMark/>
          </w:tcPr>
          <w:p w:rsidR="00000000" w:rsidRDefault="00B62F8D">
            <w:pPr>
              <w:rPr>
                <w:vanish/>
                <w:sz w:val="22"/>
                <w:szCs w:val="22"/>
              </w:rPr>
            </w:pPr>
          </w:p>
        </w:tc>
        <w:tc>
          <w:tcPr>
            <w:tcW w:w="940" w:type="dxa"/>
            <w:shd w:val="clear" w:color="auto" w:fill="auto"/>
            <w:vAlign w:val="center"/>
            <w:hideMark/>
          </w:tcPr>
          <w:p w:rsidR="00000000" w:rsidRDefault="00B62F8D">
            <w:pPr>
              <w:rPr>
                <w:vanish/>
                <w:sz w:val="22"/>
                <w:szCs w:val="22"/>
              </w:rPr>
            </w:pPr>
          </w:p>
        </w:tc>
        <w:tc>
          <w:tcPr>
            <w:tcW w:w="1080" w:type="dxa"/>
            <w:shd w:val="clear" w:color="auto" w:fill="auto"/>
            <w:vAlign w:val="center"/>
            <w:hideMark/>
          </w:tcPr>
          <w:p w:rsidR="00000000" w:rsidRDefault="00B62F8D">
            <w:pPr>
              <w:rPr>
                <w:vanish/>
                <w:sz w:val="22"/>
                <w:szCs w:val="22"/>
              </w:rPr>
            </w:pPr>
          </w:p>
        </w:tc>
        <w:tc>
          <w:tcPr>
            <w:tcW w:w="1080" w:type="dxa"/>
            <w:shd w:val="clear" w:color="auto" w:fill="auto"/>
            <w:vAlign w:val="center"/>
            <w:hideMark/>
          </w:tcPr>
          <w:p w:rsidR="00000000" w:rsidRDefault="00B62F8D">
            <w:pPr>
              <w:rPr>
                <w:vanish/>
                <w:sz w:val="22"/>
                <w:szCs w:val="22"/>
              </w:rPr>
            </w:pPr>
          </w:p>
        </w:tc>
        <w:tc>
          <w:tcPr>
            <w:tcW w:w="960" w:type="dxa"/>
            <w:shd w:val="clear" w:color="auto" w:fill="auto"/>
            <w:vAlign w:val="center"/>
            <w:hideMark/>
          </w:tcPr>
          <w:p w:rsidR="00000000" w:rsidRDefault="00B62F8D">
            <w:pPr>
              <w:rPr>
                <w:vanish/>
                <w:sz w:val="22"/>
                <w:szCs w:val="22"/>
              </w:rPr>
            </w:pPr>
          </w:p>
        </w:tc>
        <w:tc>
          <w:tcPr>
            <w:tcW w:w="1000" w:type="dxa"/>
            <w:shd w:val="clear" w:color="auto" w:fill="auto"/>
            <w:vAlign w:val="center"/>
            <w:hideMark/>
          </w:tcPr>
          <w:p w:rsidR="00000000" w:rsidRDefault="00B62F8D">
            <w:pPr>
              <w:rPr>
                <w:vanish/>
                <w:sz w:val="22"/>
                <w:szCs w:val="22"/>
              </w:rPr>
            </w:pPr>
          </w:p>
        </w:tc>
        <w:tc>
          <w:tcPr>
            <w:tcW w:w="1000" w:type="dxa"/>
            <w:shd w:val="clear" w:color="auto" w:fill="auto"/>
            <w:vAlign w:val="center"/>
            <w:hideMark/>
          </w:tcPr>
          <w:p w:rsidR="00000000" w:rsidRDefault="00B62F8D">
            <w:pPr>
              <w:rPr>
                <w:vanish/>
                <w:sz w:val="22"/>
                <w:szCs w:val="22"/>
              </w:rPr>
            </w:pPr>
          </w:p>
        </w:tc>
        <w:tc>
          <w:tcPr>
            <w:tcW w:w="800" w:type="dxa"/>
            <w:shd w:val="clear" w:color="auto" w:fill="auto"/>
            <w:vAlign w:val="center"/>
            <w:hideMark/>
          </w:tcPr>
          <w:p w:rsidR="00000000" w:rsidRDefault="00B62F8D">
            <w:pPr>
              <w:rPr>
                <w:vanish/>
                <w:sz w:val="22"/>
                <w:szCs w:val="22"/>
              </w:rPr>
            </w:pPr>
          </w:p>
        </w:tc>
        <w:tc>
          <w:tcPr>
            <w:tcW w:w="780" w:type="dxa"/>
            <w:shd w:val="clear" w:color="auto" w:fill="auto"/>
            <w:vAlign w:val="center"/>
            <w:hideMark/>
          </w:tcPr>
          <w:p w:rsidR="00000000" w:rsidRDefault="00B62F8D">
            <w:pPr>
              <w:rPr>
                <w:vanish/>
                <w:sz w:val="22"/>
                <w:szCs w:val="22"/>
              </w:rPr>
            </w:pPr>
          </w:p>
        </w:tc>
        <w:tc>
          <w:tcPr>
            <w:tcW w:w="1619" w:type="dxa"/>
            <w:shd w:val="clear" w:color="auto" w:fill="auto"/>
            <w:vAlign w:val="center"/>
            <w:hideMark/>
          </w:tcPr>
          <w:p w:rsidR="00000000" w:rsidRDefault="00B62F8D">
            <w:pPr>
              <w:rPr>
                <w:vanish/>
                <w:sz w:val="22"/>
                <w:szCs w:val="22"/>
              </w:rPr>
            </w:pPr>
          </w:p>
        </w:tc>
        <w:tc>
          <w:tcPr>
            <w:tcW w:w="661" w:type="dxa"/>
            <w:shd w:val="clear" w:color="auto" w:fill="auto"/>
            <w:vAlign w:val="center"/>
            <w:hideMark/>
          </w:tcPr>
          <w:p w:rsidR="00000000" w:rsidRDefault="00B62F8D">
            <w:pPr>
              <w:rPr>
                <w:vanish/>
                <w:sz w:val="22"/>
                <w:szCs w:val="22"/>
              </w:rPr>
            </w:pPr>
          </w:p>
        </w:tc>
        <w:tc>
          <w:tcPr>
            <w:tcW w:w="680" w:type="dxa"/>
            <w:shd w:val="clear" w:color="auto" w:fill="auto"/>
            <w:vAlign w:val="center"/>
            <w:hideMark/>
          </w:tcPr>
          <w:p w:rsidR="00000000" w:rsidRDefault="00B62F8D">
            <w:pPr>
              <w:rPr>
                <w:vanish/>
                <w:sz w:val="22"/>
                <w:szCs w:val="22"/>
              </w:rPr>
            </w:pPr>
          </w:p>
        </w:tc>
        <w:tc>
          <w:tcPr>
            <w:tcW w:w="1067" w:type="dxa"/>
            <w:shd w:val="clear" w:color="auto" w:fill="auto"/>
            <w:vAlign w:val="center"/>
            <w:hideMark/>
          </w:tcPr>
          <w:p w:rsidR="00000000" w:rsidRDefault="00B62F8D">
            <w:pPr>
              <w:rPr>
                <w:vanish/>
                <w:sz w:val="22"/>
                <w:szCs w:val="22"/>
              </w:rPr>
            </w:pPr>
          </w:p>
        </w:tc>
        <w:tc>
          <w:tcPr>
            <w:tcW w:w="1240" w:type="dxa"/>
            <w:shd w:val="clear" w:color="auto" w:fill="auto"/>
            <w:vAlign w:val="center"/>
            <w:hideMark/>
          </w:tcPr>
          <w:p w:rsidR="00000000" w:rsidRDefault="00B62F8D">
            <w:pPr>
              <w:rPr>
                <w:vanish/>
                <w:sz w:val="22"/>
                <w:szCs w:val="22"/>
              </w:rPr>
            </w:pPr>
          </w:p>
        </w:tc>
        <w:tc>
          <w:tcPr>
            <w:tcW w:w="1340" w:type="dxa"/>
            <w:shd w:val="clear" w:color="auto" w:fill="auto"/>
            <w:vAlign w:val="center"/>
            <w:hideMark/>
          </w:tcPr>
          <w:p w:rsidR="00000000" w:rsidRDefault="00B62F8D">
            <w:pPr>
              <w:rPr>
                <w:vanish/>
                <w:sz w:val="22"/>
                <w:szCs w:val="22"/>
              </w:rPr>
            </w:pPr>
          </w:p>
        </w:tc>
        <w:tc>
          <w:tcPr>
            <w:tcW w:w="1360" w:type="dxa"/>
            <w:shd w:val="clear" w:color="auto" w:fill="auto"/>
            <w:vAlign w:val="center"/>
            <w:hideMark/>
          </w:tcPr>
          <w:p w:rsidR="00000000" w:rsidRDefault="00B62F8D">
            <w:pPr>
              <w:rPr>
                <w:vanish/>
                <w:sz w:val="22"/>
                <w:szCs w:val="22"/>
              </w:rPr>
            </w:pPr>
          </w:p>
        </w:tc>
        <w:tc>
          <w:tcPr>
            <w:tcW w:w="1080" w:type="dxa"/>
            <w:shd w:val="clear" w:color="auto" w:fill="auto"/>
            <w:vAlign w:val="center"/>
            <w:hideMark/>
          </w:tcPr>
          <w:p w:rsidR="00000000" w:rsidRDefault="00B62F8D">
            <w:pPr>
              <w:rPr>
                <w:vanish/>
                <w:sz w:val="22"/>
                <w:szCs w:val="22"/>
              </w:rPr>
            </w:pPr>
          </w:p>
        </w:tc>
        <w:tc>
          <w:tcPr>
            <w:tcW w:w="1080" w:type="dxa"/>
            <w:shd w:val="clear" w:color="auto" w:fill="auto"/>
            <w:vAlign w:val="center"/>
            <w:hideMark/>
          </w:tcPr>
          <w:p w:rsidR="00000000" w:rsidRDefault="00B62F8D">
            <w:pPr>
              <w:rPr>
                <w:vanish/>
                <w:sz w:val="22"/>
                <w:szCs w:val="22"/>
              </w:rPr>
            </w:pPr>
          </w:p>
        </w:tc>
        <w:tc>
          <w:tcPr>
            <w:tcW w:w="1068" w:type="dxa"/>
            <w:shd w:val="clear" w:color="auto" w:fill="auto"/>
            <w:vAlign w:val="center"/>
            <w:hideMark/>
          </w:tcPr>
          <w:p w:rsidR="00000000" w:rsidRDefault="00B62F8D">
            <w:pPr>
              <w:rPr>
                <w:vanish/>
                <w:sz w:val="22"/>
                <w:szCs w:val="22"/>
              </w:rPr>
            </w:pPr>
          </w:p>
        </w:tc>
        <w:tc>
          <w:tcPr>
            <w:tcW w:w="1080" w:type="dxa"/>
            <w:shd w:val="clear" w:color="auto" w:fill="auto"/>
            <w:vAlign w:val="center"/>
            <w:hideMark/>
          </w:tcPr>
          <w:p w:rsidR="00000000" w:rsidRDefault="00B62F8D">
            <w:pPr>
              <w:rPr>
                <w:vanish/>
                <w:sz w:val="22"/>
                <w:szCs w:val="22"/>
              </w:rPr>
            </w:pPr>
          </w:p>
        </w:tc>
        <w:tc>
          <w:tcPr>
            <w:tcW w:w="1046" w:type="dxa"/>
            <w:shd w:val="clear" w:color="auto" w:fill="auto"/>
            <w:vAlign w:val="center"/>
            <w:hideMark/>
          </w:tcPr>
          <w:p w:rsidR="00000000" w:rsidRDefault="00B62F8D">
            <w:pPr>
              <w:rPr>
                <w:vanish/>
                <w:sz w:val="22"/>
                <w:szCs w:val="22"/>
              </w:rPr>
            </w:pPr>
          </w:p>
        </w:tc>
        <w:tc>
          <w:tcPr>
            <w:tcW w:w="760" w:type="dxa"/>
            <w:shd w:val="clear" w:color="auto" w:fill="auto"/>
            <w:vAlign w:val="center"/>
            <w:hideMark/>
          </w:tcPr>
          <w:p w:rsidR="00000000" w:rsidRDefault="00B62F8D">
            <w:pPr>
              <w:rPr>
                <w:vanish/>
                <w:sz w:val="22"/>
                <w:szCs w:val="22"/>
              </w:rPr>
            </w:pPr>
          </w:p>
        </w:tc>
      </w:tr>
    </w:tbl>
    <w:p w:rsidR="00B62F8D" w:rsidRDefault="00B62F8D"/>
    <w:sectPr w:rsidR="00B62F8D">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F8D" w:rsidRDefault="00B62F8D" w:rsidP="00A5766C">
      <w:r>
        <w:separator/>
      </w:r>
    </w:p>
  </w:endnote>
  <w:endnote w:type="continuationSeparator" w:id="1">
    <w:p w:rsidR="00B62F8D" w:rsidRDefault="00B62F8D" w:rsidP="00A57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F8D" w:rsidRDefault="00B62F8D" w:rsidP="00A5766C">
      <w:r>
        <w:separator/>
      </w:r>
    </w:p>
  </w:footnote>
  <w:footnote w:type="continuationSeparator" w:id="1">
    <w:p w:rsidR="00B62F8D" w:rsidRDefault="00B62F8D" w:rsidP="00A576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420"/>
  <w:noPunctuationKerning/>
  <w:characterSpacingControl w:val="doNotCompress"/>
  <w:hdrShapeDefaults>
    <o:shapedefaults v:ext="edit" spidmax="3074"/>
  </w:hdrShapeDefaults>
  <w:footnotePr>
    <w:footnote w:id="0"/>
    <w:footnote w:id="1"/>
  </w:footnotePr>
  <w:endnotePr>
    <w:endnote w:id="0"/>
    <w:endnote w:id="1"/>
  </w:endnotePr>
  <w:compat>
    <w:useFELayout/>
  </w:compat>
  <w:rsids>
    <w:rsidRoot w:val="00A5766C"/>
    <w:rsid w:val="00A5766C"/>
    <w:rsid w:val="00B62F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7796">
    <w:name w:val="font57796"/>
    <w:basedOn w:val="a"/>
    <w:pPr>
      <w:spacing w:before="100" w:beforeAutospacing="1" w:after="100" w:afterAutospacing="1"/>
    </w:pPr>
    <w:rPr>
      <w:sz w:val="18"/>
      <w:szCs w:val="18"/>
    </w:rPr>
  </w:style>
  <w:style w:type="paragraph" w:customStyle="1" w:styleId="xl157796">
    <w:name w:val="xl157796"/>
    <w:basedOn w:val="a"/>
    <w:pPr>
      <w:spacing w:before="100" w:beforeAutospacing="1" w:after="100" w:afterAutospacing="1"/>
      <w:textAlignment w:val="center"/>
    </w:pPr>
    <w:rPr>
      <w:color w:val="000000"/>
      <w:sz w:val="22"/>
      <w:szCs w:val="22"/>
    </w:rPr>
  </w:style>
  <w:style w:type="paragraph" w:customStyle="1" w:styleId="xl1537796">
    <w:name w:val="xl1537796"/>
    <w:basedOn w:val="a"/>
    <w:pPr>
      <w:spacing w:before="100" w:beforeAutospacing="1" w:after="100" w:afterAutospacing="1"/>
      <w:textAlignment w:val="bottom"/>
    </w:pPr>
    <w:rPr>
      <w:sz w:val="22"/>
      <w:szCs w:val="22"/>
    </w:rPr>
  </w:style>
  <w:style w:type="paragraph" w:customStyle="1" w:styleId="xl1547796">
    <w:name w:val="xl1547796"/>
    <w:basedOn w:val="a"/>
    <w:pPr>
      <w:spacing w:before="100" w:beforeAutospacing="1" w:after="100" w:afterAutospacing="1"/>
      <w:jc w:val="center"/>
      <w:textAlignment w:val="center"/>
    </w:pPr>
    <w:rPr>
      <w:b/>
      <w:bCs/>
      <w:sz w:val="20"/>
      <w:szCs w:val="20"/>
    </w:rPr>
  </w:style>
  <w:style w:type="paragraph" w:customStyle="1" w:styleId="xl1557796">
    <w:name w:val="xl1557796"/>
    <w:basedOn w:val="a"/>
    <w:pPr>
      <w:spacing w:before="100" w:beforeAutospacing="1" w:after="100" w:afterAutospacing="1"/>
      <w:jc w:val="center"/>
      <w:textAlignment w:val="center"/>
    </w:pPr>
    <w:rPr>
      <w:sz w:val="22"/>
      <w:szCs w:val="22"/>
    </w:rPr>
  </w:style>
  <w:style w:type="paragraph" w:customStyle="1" w:styleId="xl1567796">
    <w:name w:val="xl1567796"/>
    <w:basedOn w:val="a"/>
    <w:pPr>
      <w:spacing w:before="100" w:beforeAutospacing="1" w:after="100" w:afterAutospacing="1"/>
      <w:textAlignment w:val="bottom"/>
    </w:pPr>
    <w:rPr>
      <w:color w:val="000000"/>
      <w:sz w:val="32"/>
      <w:szCs w:val="32"/>
    </w:rPr>
  </w:style>
  <w:style w:type="paragraph" w:customStyle="1" w:styleId="xl1577796">
    <w:name w:val="xl1577796"/>
    <w:basedOn w:val="a"/>
    <w:pPr>
      <w:spacing w:before="100" w:beforeAutospacing="1" w:after="100" w:afterAutospacing="1"/>
      <w:textAlignment w:val="center"/>
    </w:pPr>
    <w:rPr>
      <w:sz w:val="22"/>
      <w:szCs w:val="22"/>
    </w:rPr>
  </w:style>
  <w:style w:type="paragraph" w:customStyle="1" w:styleId="xl1587796">
    <w:name w:val="xl1587796"/>
    <w:basedOn w:val="a"/>
    <w:pPr>
      <w:spacing w:before="100" w:beforeAutospacing="1" w:after="100" w:afterAutospacing="1"/>
      <w:textAlignment w:val="center"/>
    </w:pPr>
  </w:style>
  <w:style w:type="paragraph" w:customStyle="1" w:styleId="xl1597796">
    <w:name w:val="xl159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07796">
    <w:name w:val="xl160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17796">
    <w:name w:val="xl161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color w:val="000000"/>
      <w:sz w:val="22"/>
      <w:szCs w:val="22"/>
    </w:rPr>
  </w:style>
  <w:style w:type="paragraph" w:customStyle="1" w:styleId="xl1627796">
    <w:name w:val="xl1627796"/>
    <w:basedOn w:val="a"/>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color w:val="000000"/>
      <w:sz w:val="22"/>
      <w:szCs w:val="22"/>
    </w:rPr>
  </w:style>
  <w:style w:type="paragraph" w:customStyle="1" w:styleId="xl1637796">
    <w:name w:val="xl1637796"/>
    <w:basedOn w:val="a"/>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微软雅黑" w:eastAsia="微软雅黑" w:hAnsi="微软雅黑"/>
      <w:b/>
      <w:bCs/>
      <w:sz w:val="18"/>
      <w:szCs w:val="18"/>
    </w:rPr>
  </w:style>
  <w:style w:type="paragraph" w:customStyle="1" w:styleId="xl1647796">
    <w:name w:val="xl1647796"/>
    <w:basedOn w:val="a"/>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sz w:val="22"/>
      <w:szCs w:val="22"/>
    </w:rPr>
  </w:style>
  <w:style w:type="paragraph" w:customStyle="1" w:styleId="xl1657796">
    <w:name w:val="xl165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sz w:val="22"/>
      <w:szCs w:val="22"/>
    </w:rPr>
  </w:style>
  <w:style w:type="paragraph" w:customStyle="1" w:styleId="xl1667796">
    <w:name w:val="xl1667796"/>
    <w:basedOn w:val="a"/>
    <w:pPr>
      <w:shd w:val="clear" w:color="000000" w:fill="FFFFFF"/>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677796">
    <w:name w:val="xl1677796"/>
    <w:basedOn w:val="a"/>
    <w:pPr>
      <w:shd w:val="clear" w:color="000000" w:fill="FFFFFF"/>
      <w:spacing w:before="100" w:beforeAutospacing="1" w:after="100" w:afterAutospacing="1"/>
      <w:textAlignment w:val="center"/>
    </w:pPr>
  </w:style>
  <w:style w:type="paragraph" w:customStyle="1" w:styleId="xl1687796">
    <w:name w:val="xl1687796"/>
    <w:basedOn w:val="a"/>
    <w:pPr>
      <w:spacing w:before="100" w:beforeAutospacing="1" w:after="100" w:afterAutospacing="1"/>
      <w:jc w:val="center"/>
      <w:textAlignment w:val="center"/>
    </w:pPr>
    <w:rPr>
      <w:rFonts w:ascii="华文仿宋" w:eastAsia="华文仿宋" w:hAnsi="华文仿宋"/>
      <w:b/>
      <w:bCs/>
      <w:sz w:val="20"/>
      <w:szCs w:val="20"/>
    </w:rPr>
  </w:style>
  <w:style w:type="paragraph" w:customStyle="1" w:styleId="xl1697796">
    <w:name w:val="xl1697796"/>
    <w:basedOn w:val="a"/>
    <w:pPr>
      <w:spacing w:before="100" w:beforeAutospacing="1" w:after="100" w:afterAutospacing="1"/>
      <w:textAlignment w:val="center"/>
    </w:pPr>
    <w:rPr>
      <w:sz w:val="28"/>
      <w:szCs w:val="28"/>
    </w:rPr>
  </w:style>
  <w:style w:type="paragraph" w:customStyle="1" w:styleId="xl1707796">
    <w:name w:val="xl1707796"/>
    <w:basedOn w:val="a"/>
    <w:pPr>
      <w:spacing w:before="100" w:beforeAutospacing="1" w:after="100" w:afterAutospacing="1"/>
      <w:textAlignment w:val="center"/>
    </w:pPr>
  </w:style>
  <w:style w:type="paragraph" w:customStyle="1" w:styleId="xl1717796">
    <w:name w:val="xl1717796"/>
    <w:basedOn w:val="a"/>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color w:val="000000"/>
      <w:sz w:val="22"/>
      <w:szCs w:val="22"/>
    </w:rPr>
  </w:style>
  <w:style w:type="paragraph" w:customStyle="1" w:styleId="xl1727796">
    <w:name w:val="xl172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37796">
    <w:name w:val="xl1737796"/>
    <w:basedOn w:val="a"/>
    <w:pPr>
      <w:spacing w:before="100" w:beforeAutospacing="1" w:after="100" w:afterAutospacing="1"/>
      <w:jc w:val="center"/>
      <w:textAlignment w:val="center"/>
    </w:pPr>
    <w:rPr>
      <w:rFonts w:ascii="方正小标宋简体" w:eastAsia="方正小标宋简体"/>
      <w:sz w:val="56"/>
      <w:szCs w:val="56"/>
    </w:rPr>
  </w:style>
  <w:style w:type="paragraph" w:customStyle="1" w:styleId="xl1747796">
    <w:name w:val="xl174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微软雅黑" w:eastAsia="微软雅黑" w:hAnsi="微软雅黑"/>
      <w:b/>
      <w:bCs/>
      <w:sz w:val="18"/>
      <w:szCs w:val="18"/>
    </w:rPr>
  </w:style>
  <w:style w:type="paragraph" w:customStyle="1" w:styleId="xl1757796">
    <w:name w:val="xl1757796"/>
    <w:basedOn w:val="a"/>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sz w:val="22"/>
      <w:szCs w:val="22"/>
    </w:rPr>
  </w:style>
  <w:style w:type="paragraph" w:customStyle="1" w:styleId="xl1767796">
    <w:name w:val="xl1767796"/>
    <w:basedOn w:val="a"/>
    <w:pPr>
      <w:pBdr>
        <w:bottom w:val="single" w:sz="4" w:space="0" w:color="auto"/>
      </w:pBdr>
      <w:spacing w:before="100" w:beforeAutospacing="1" w:after="100" w:afterAutospacing="1"/>
      <w:textAlignment w:val="center"/>
    </w:pPr>
    <w:rPr>
      <w:sz w:val="28"/>
      <w:szCs w:val="28"/>
    </w:rPr>
  </w:style>
  <w:style w:type="paragraph" w:styleId="a3">
    <w:name w:val="header"/>
    <w:basedOn w:val="a"/>
    <w:link w:val="Char"/>
    <w:uiPriority w:val="99"/>
    <w:semiHidden/>
    <w:unhideWhenUsed/>
    <w:rsid w:val="00A576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5766C"/>
    <w:rPr>
      <w:rFonts w:ascii="宋体" w:eastAsia="宋体" w:hAnsi="宋体" w:cs="宋体"/>
      <w:sz w:val="18"/>
      <w:szCs w:val="18"/>
    </w:rPr>
  </w:style>
  <w:style w:type="paragraph" w:styleId="a4">
    <w:name w:val="footer"/>
    <w:basedOn w:val="a"/>
    <w:link w:val="Char0"/>
    <w:uiPriority w:val="99"/>
    <w:semiHidden/>
    <w:unhideWhenUsed/>
    <w:rsid w:val="00A5766C"/>
    <w:pPr>
      <w:tabs>
        <w:tab w:val="center" w:pos="4153"/>
        <w:tab w:val="right" w:pos="8306"/>
      </w:tabs>
      <w:snapToGrid w:val="0"/>
    </w:pPr>
    <w:rPr>
      <w:sz w:val="18"/>
      <w:szCs w:val="18"/>
    </w:rPr>
  </w:style>
  <w:style w:type="character" w:customStyle="1" w:styleId="Char0">
    <w:name w:val="页脚 Char"/>
    <w:basedOn w:val="a0"/>
    <w:link w:val="a4"/>
    <w:uiPriority w:val="99"/>
    <w:semiHidden/>
    <w:rsid w:val="00A5766C"/>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1257</Characters>
  <Application>Microsoft Office Word</Application>
  <DocSecurity>0</DocSecurity>
  <Lines>10</Lines>
  <Paragraphs>2</Paragraphs>
  <ScaleCrop>false</ScaleCrop>
  <Company>Www.SangSan.Cn</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桑三博客</cp:lastModifiedBy>
  <cp:revision>2</cp:revision>
  <dcterms:created xsi:type="dcterms:W3CDTF">2021-11-05T09:35:00Z</dcterms:created>
  <dcterms:modified xsi:type="dcterms:W3CDTF">2021-11-05T09:35:00Z</dcterms:modified>
</cp:coreProperties>
</file>