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46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852"/>
        <w:gridCol w:w="1130"/>
        <w:gridCol w:w="1130"/>
        <w:gridCol w:w="1491"/>
        <w:gridCol w:w="1130"/>
        <w:gridCol w:w="1130"/>
        <w:gridCol w:w="1491"/>
        <w:gridCol w:w="1130"/>
        <w:gridCol w:w="1130"/>
        <w:gridCol w:w="1491"/>
        <w:gridCol w:w="7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1464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kern w:val="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 xml:space="preserve">       2015年德阳市城市管理行政执法局半年信息采用统计表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市委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市政府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采用数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目标数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采用数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目标数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采用数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目标数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办公室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政工人事科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综合科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政策法规科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执法监督科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行政审批科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财务装备科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城管办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监察室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指挥中心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85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部门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市委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市政府</w:t>
            </w:r>
          </w:p>
        </w:tc>
        <w:tc>
          <w:tcPr>
            <w:tcW w:w="3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采用数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目标数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采用数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目标数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采用数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目标数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宋体" w:hAnsi="宋体" w:eastAsia="华文宋体" w:cs="宋体"/>
                <w:kern w:val="0"/>
                <w:sz w:val="24"/>
                <w:szCs w:val="24"/>
              </w:rPr>
            </w:pPr>
            <w:r>
              <w:rPr>
                <w:rFonts w:hint="eastAsia" w:ascii="华文宋体" w:hAnsi="宋体" w:eastAsia="华文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园林局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执法支队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市政处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环卫处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完成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照明处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公园处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4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</w:rPr>
              <w:t>50%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14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24"/>
                <w:szCs w:val="24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24"/>
                <w:szCs w:val="24"/>
              </w:rPr>
              <w:t>　</w:t>
            </w:r>
          </w:p>
        </w:tc>
      </w:tr>
    </w:tbl>
    <w:p>
      <w:pPr/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1300F4"/>
    <w:rsid w:val="581300F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5">
    <w:name w:val="Char Char Char Char Char Char Char Char Char Char Char Char Char Char Char Char"/>
    <w:basedOn w:val="1"/>
    <w:link w:val="4"/>
    <w:qFormat/>
    <w:uiPriority w:val="0"/>
    <w:pPr>
      <w:tabs>
        <w:tab w:val="left" w:pos="360"/>
      </w:tabs>
    </w:p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2016-04-11T03:15:00Z</dcterms:created>
  <dc:creator>四川大宇</dc:creator>
  <cp:lastModifiedBy>四川大宇</cp:lastModifiedBy>
  <dcterms:modified xsi:type="dcterms:W3CDTF">2016-04-11T03:16:34Z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